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CFCF" w14:textId="0B47E39B" w:rsidR="003C2227" w:rsidRPr="004768E9" w:rsidRDefault="004768E9" w:rsidP="004B40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Arial" w:hAnsi="Calibri Light" w:cs="Arial"/>
          <w:b/>
          <w:iCs/>
          <w:color w:val="363F83"/>
          <w:sz w:val="44"/>
          <w:szCs w:val="44"/>
          <w:lang w:val="en-GB" w:eastAsia="de-AT"/>
        </w:rPr>
      </w:pPr>
      <w:r w:rsidRPr="004768E9">
        <w:rPr>
          <w:rFonts w:ascii="Calibri Light" w:eastAsia="Arial" w:hAnsi="Calibri Light" w:cs="Arial"/>
          <w:b/>
          <w:iCs/>
          <w:color w:val="363F83"/>
          <w:sz w:val="44"/>
          <w:szCs w:val="44"/>
          <w:lang w:val="en-GB" w:eastAsia="de-AT"/>
        </w:rPr>
        <w:t>Every picture tells a story</w:t>
      </w:r>
      <w:r>
        <w:rPr>
          <w:rFonts w:ascii="Calibri Light" w:eastAsia="Arial" w:hAnsi="Calibri Light" w:cs="Arial"/>
          <w:b/>
          <w:iCs/>
          <w:color w:val="363F83"/>
          <w:sz w:val="44"/>
          <w:szCs w:val="44"/>
          <w:lang w:val="en-GB" w:eastAsia="de-AT"/>
        </w:rPr>
        <w:t xml:space="preserve">: </w:t>
      </w:r>
      <w:r w:rsidRPr="004768E9">
        <w:rPr>
          <w:rFonts w:ascii="Calibri Light" w:eastAsia="Arial" w:hAnsi="Calibri Light" w:cs="Arial"/>
          <w:b/>
          <w:iCs/>
          <w:color w:val="363F83"/>
          <w:sz w:val="44"/>
          <w:szCs w:val="44"/>
          <w:lang w:val="en-GB" w:eastAsia="de-AT"/>
        </w:rPr>
        <w:t>Understanding and practicing visual language</w:t>
      </w:r>
    </w:p>
    <w:p w14:paraId="0BC88B47" w14:textId="3D0DF72A" w:rsidR="00F57135" w:rsidRPr="00F57135" w:rsidRDefault="00F57135" w:rsidP="00F57135">
      <w:pPr>
        <w:spacing w:after="120" w:line="240" w:lineRule="auto"/>
        <w:ind w:left="-284"/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</w:pPr>
      <w:r w:rsidRPr="00F57135"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  <w:t>Module structure</w:t>
      </w:r>
    </w:p>
    <w:tbl>
      <w:tblPr>
        <w:tblW w:w="14891" w:type="dxa"/>
        <w:tblInd w:w="-2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68"/>
        <w:gridCol w:w="1845"/>
        <w:gridCol w:w="73"/>
        <w:gridCol w:w="4028"/>
        <w:gridCol w:w="83"/>
        <w:gridCol w:w="3607"/>
        <w:gridCol w:w="206"/>
        <w:gridCol w:w="3281"/>
      </w:tblGrid>
      <w:tr w:rsidR="00F57135" w:rsidRPr="00F57135" w14:paraId="0836F2FF" w14:textId="77777777" w:rsidTr="0055592C">
        <w:trPr>
          <w:trHeight w:val="558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BA6B4" w14:textId="3767CBD7" w:rsidR="00F57135" w:rsidRPr="00F57135" w:rsidRDefault="00F57135" w:rsidP="0055592C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TEACHING HOURS</w:t>
            </w:r>
          </w:p>
          <w:p w14:paraId="293711B9" w14:textId="77777777" w:rsidR="00F57135" w:rsidRPr="00F57135" w:rsidRDefault="00F57135" w:rsidP="0055592C">
            <w:pPr>
              <w:spacing w:after="0" w:line="240" w:lineRule="auto"/>
              <w:ind w:left="34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(45 min each)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FA0E0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TIME NEEDED</w:t>
            </w:r>
          </w:p>
        </w:tc>
        <w:tc>
          <w:tcPr>
            <w:tcW w:w="41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B93D5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CONTENT &amp; TEACHER ACTIVITY</w:t>
            </w:r>
          </w:p>
        </w:tc>
        <w:tc>
          <w:tcPr>
            <w:tcW w:w="36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31FC8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STUDENT ACTIVITY</w:t>
            </w:r>
          </w:p>
        </w:tc>
        <w:tc>
          <w:tcPr>
            <w:tcW w:w="34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7077B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RESOURCE / METHOD</w:t>
            </w:r>
          </w:p>
        </w:tc>
      </w:tr>
      <w:tr w:rsidR="004768E9" w:rsidRPr="004768E9" w14:paraId="65704496" w14:textId="77777777" w:rsidTr="0055592C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F14D709" w14:textId="7FA82DE1" w:rsidR="004768E9" w:rsidRPr="00FF3C98" w:rsidRDefault="004768E9" w:rsidP="004768E9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2 </w:t>
            </w:r>
            <w:r w:rsidRPr="00FF3C98">
              <w:rPr>
                <w:rFonts w:ascii="Source Sans Pro Light" w:hAnsi="Source Sans Pro Light" w:cs="Times New Roman"/>
                <w:bCs/>
                <w:lang w:val="en-GB"/>
              </w:rPr>
              <w:t>teaching hours</w:t>
            </w:r>
          </w:p>
          <w:p w14:paraId="560EED07" w14:textId="3B5A5E92" w:rsidR="004768E9" w:rsidRPr="00476CEC" w:rsidRDefault="004768E9" w:rsidP="004768E9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</w:pPr>
            <w:r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t>Part 1</w:t>
            </w:r>
          </w:p>
          <w:p w14:paraId="1D8A492A" w14:textId="77777777" w:rsidR="004768E9" w:rsidRPr="00F57135" w:rsidRDefault="004768E9" w:rsidP="004768E9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5D25A261" w14:textId="5894C1C0" w:rsidR="004768E9" w:rsidRPr="00F57135" w:rsidRDefault="004768E9" w:rsidP="004768E9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34014" w14:textId="227C0ECC" w:rsidR="004768E9" w:rsidRPr="00F57135" w:rsidRDefault="004768E9" w:rsidP="004768E9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45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  <w:p w14:paraId="4E4DF4C4" w14:textId="77777777" w:rsidR="004768E9" w:rsidRPr="00F57135" w:rsidRDefault="004768E9" w:rsidP="004768E9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17662" w14:textId="7B82A313" w:rsidR="004768E9" w:rsidRPr="00F57135" w:rsidRDefault="004768E9" w:rsidP="004768E9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>Part 1 on the power of image and visual literacy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0AD83" w14:textId="54813BA7" w:rsidR="004768E9" w:rsidRPr="00F57135" w:rsidRDefault="004768E9" w:rsidP="004768E9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 xml:space="preserve">Listening </w:t>
            </w:r>
            <w:proofErr w:type="spellStart"/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>to</w:t>
            </w:r>
            <w:proofErr w:type="spellEnd"/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>the</w:t>
            </w:r>
            <w:proofErr w:type="spellEnd"/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>lecture</w:t>
            </w:r>
            <w:proofErr w:type="spellEnd"/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>, taking notes, reading supporting material, etc.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30417" w14:textId="77777777" w:rsidR="004768E9" w:rsidRPr="004768E9" w:rsidRDefault="004768E9" w:rsidP="004768E9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>Lecture, PPT slides, individual study time</w:t>
            </w:r>
          </w:p>
          <w:p w14:paraId="363D36E8" w14:textId="0310E284" w:rsidR="004768E9" w:rsidRPr="00F57135" w:rsidRDefault="004768E9" w:rsidP="004768E9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</w:tc>
      </w:tr>
      <w:tr w:rsidR="004768E9" w:rsidRPr="004768E9" w14:paraId="5B082A4A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041452" w14:textId="77777777" w:rsidR="004768E9" w:rsidRPr="00F57135" w:rsidRDefault="004768E9" w:rsidP="004768E9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C61DB" w14:textId="04BBF9CD" w:rsidR="004768E9" w:rsidRPr="00F57135" w:rsidRDefault="004768E9" w:rsidP="004768E9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30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80D8" w14:textId="77777777" w:rsidR="004768E9" w:rsidRPr="004768E9" w:rsidRDefault="004768E9" w:rsidP="004768E9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 xml:space="preserve">Live </w:t>
            </w:r>
            <w:proofErr w:type="spellStart"/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>discussion</w:t>
            </w:r>
            <w:proofErr w:type="spellEnd"/>
          </w:p>
          <w:p w14:paraId="772F327C" w14:textId="442348ED" w:rsidR="004768E9" w:rsidRPr="00683338" w:rsidRDefault="004768E9" w:rsidP="004768E9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4BD14" w14:textId="1C74C5C0" w:rsidR="004768E9" w:rsidRPr="00F57135" w:rsidRDefault="004768E9" w:rsidP="004768E9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spellStart"/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>Asking</w:t>
            </w:r>
            <w:proofErr w:type="spellEnd"/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 xml:space="preserve"> questions, </w:t>
            </w:r>
            <w:proofErr w:type="spellStart"/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>analyzing</w:t>
            </w:r>
            <w:proofErr w:type="spellEnd"/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 xml:space="preserve"> material from the </w:t>
            </w:r>
            <w:proofErr w:type="gramStart"/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>lecture</w:t>
            </w:r>
            <w:proofErr w:type="gramEnd"/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 xml:space="preserve"> and discussing it in smaller and bigger groups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FE26A" w14:textId="77777777" w:rsidR="004768E9" w:rsidRPr="004768E9" w:rsidRDefault="004768E9" w:rsidP="004768E9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 xml:space="preserve">Discussion in class or online </w:t>
            </w:r>
          </w:p>
          <w:p w14:paraId="65E69C54" w14:textId="46D30B93" w:rsidR="004768E9" w:rsidRPr="00F57135" w:rsidRDefault="004768E9" w:rsidP="004768E9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</w:tr>
      <w:tr w:rsidR="00476CEC" w:rsidRPr="004768E9" w14:paraId="5DF5CE70" w14:textId="77777777" w:rsidTr="00020863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9549DF" w14:textId="77777777" w:rsidR="00476CEC" w:rsidRPr="00F57135" w:rsidRDefault="00476CEC" w:rsidP="00476CE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DD9A7" w14:textId="5B398E05" w:rsidR="00476CEC" w:rsidRPr="00476CEC" w:rsidRDefault="00476CEC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t xml:space="preserve">Self-study material for </w:t>
            </w:r>
            <w:r w:rsidR="004768E9"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t xml:space="preserve">Part </w:t>
            </w:r>
            <w:r w:rsidRPr="00476CEC"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t>1:</w:t>
            </w:r>
          </w:p>
          <w:p w14:paraId="3AD3A573" w14:textId="77777777" w:rsidR="004768E9" w:rsidRPr="004768E9" w:rsidRDefault="004768E9" w:rsidP="004768E9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ind w:left="53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>Berger, J. (1972). Ways of Seeing. London: BBC, Penguin Books.</w:t>
            </w:r>
          </w:p>
          <w:p w14:paraId="647F0198" w14:textId="77777777" w:rsidR="004768E9" w:rsidRPr="004768E9" w:rsidRDefault="004768E9" w:rsidP="004768E9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ind w:left="53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>Lester, P. (2019). Visual Communication: Images with Messages. Wadsworth.</w:t>
            </w:r>
          </w:p>
          <w:p w14:paraId="6FE5CCFC" w14:textId="516B6C6C" w:rsidR="000D3A59" w:rsidRPr="004768E9" w:rsidRDefault="004768E9" w:rsidP="004768E9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ind w:left="538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spellStart"/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>Mirzoeff</w:t>
            </w:r>
            <w:proofErr w:type="spellEnd"/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>, N. (2012). Visual Culture Reader, Chapter 1: 'What is Visual Culture?’</w:t>
            </w:r>
          </w:p>
        </w:tc>
      </w:tr>
      <w:tr w:rsidR="00B20814" w:rsidRPr="004768E9" w14:paraId="3D5CA2A2" w14:textId="77777777" w:rsidTr="0055592C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1B9E094" w14:textId="544C2E16" w:rsidR="00B20814" w:rsidRPr="00F57135" w:rsidRDefault="00B20814" w:rsidP="00B20814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 xml:space="preserve">2 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teaching hour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>s</w:t>
            </w:r>
          </w:p>
          <w:p w14:paraId="42E95553" w14:textId="7B046C58" w:rsidR="00B20814" w:rsidRPr="00476CEC" w:rsidRDefault="00B20814" w:rsidP="00B20814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lang w:val="en-GB"/>
              </w:rPr>
            </w:pPr>
            <w:r>
              <w:rPr>
                <w:rFonts w:ascii="Source Sans Pro Light" w:hAnsi="Source Sans Pro Light" w:cs="Times New Roman"/>
                <w:b/>
                <w:lang w:val="en-GB"/>
              </w:rPr>
              <w:t>Part 2</w:t>
            </w:r>
          </w:p>
          <w:p w14:paraId="0C7B168A" w14:textId="51749ECB" w:rsidR="00B20814" w:rsidRPr="00F57135" w:rsidRDefault="00B20814" w:rsidP="00B20814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74C91" w14:textId="4F41490A" w:rsidR="00B20814" w:rsidRPr="00F57135" w:rsidRDefault="00B20814" w:rsidP="00B20814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60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  <w:p w14:paraId="691C6740" w14:textId="1A930659" w:rsidR="00B20814" w:rsidRPr="00F57135" w:rsidRDefault="00B20814" w:rsidP="00B20814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C07B2" w14:textId="203241E0" w:rsidR="00B20814" w:rsidRPr="00F57135" w:rsidRDefault="00B20814" w:rsidP="00B20814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B20814">
              <w:rPr>
                <w:rFonts w:ascii="Source Sans Pro Light" w:hAnsi="Source Sans Pro Light" w:cs="Times New Roman"/>
                <w:bCs/>
                <w:lang w:val="en-GB"/>
              </w:rPr>
              <w:t xml:space="preserve">Part 2 on </w:t>
            </w:r>
            <w:proofErr w:type="spellStart"/>
            <w:r w:rsidRPr="00B20814">
              <w:rPr>
                <w:rFonts w:ascii="Source Sans Pro Light" w:hAnsi="Source Sans Pro Light" w:cs="Times New Roman"/>
                <w:bCs/>
                <w:lang w:val="en-GB"/>
              </w:rPr>
              <w:t>visual</w:t>
            </w:r>
            <w:proofErr w:type="spellEnd"/>
            <w:r w:rsidRPr="00B20814">
              <w:rPr>
                <w:rFonts w:ascii="Source Sans Pro Light" w:hAnsi="Source Sans Pro Light" w:cs="Times New Roman"/>
                <w:bCs/>
                <w:lang w:val="en-GB"/>
              </w:rPr>
              <w:t xml:space="preserve"> semiotics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8AAAB" w14:textId="3C6EB85F" w:rsidR="00B20814" w:rsidRPr="00F57135" w:rsidRDefault="00B20814" w:rsidP="00B20814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B20814">
              <w:rPr>
                <w:rFonts w:ascii="Source Sans Pro Light" w:hAnsi="Source Sans Pro Light" w:cs="Times New Roman"/>
                <w:bCs/>
                <w:lang w:val="en-GB"/>
              </w:rPr>
              <w:t xml:space="preserve">Listening to the lecture, taking notes, reading supporting material, </w:t>
            </w:r>
            <w:proofErr w:type="spellStart"/>
            <w:r w:rsidRPr="00B20814">
              <w:rPr>
                <w:rFonts w:ascii="Source Sans Pro Light" w:hAnsi="Source Sans Pro Light" w:cs="Times New Roman"/>
                <w:bCs/>
                <w:lang w:val="en-GB"/>
              </w:rPr>
              <w:t>analyzing</w:t>
            </w:r>
            <w:proofErr w:type="spellEnd"/>
            <w:r w:rsidRPr="00B20814">
              <w:rPr>
                <w:rFonts w:ascii="Source Sans Pro Light" w:hAnsi="Source Sans Pro Light" w:cs="Times New Roman"/>
                <w:bCs/>
                <w:lang w:val="en-GB"/>
              </w:rPr>
              <w:t xml:space="preserve"> provided examples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BA6D9" w14:textId="13A6E945" w:rsidR="00B20814" w:rsidRPr="00683338" w:rsidRDefault="00B20814" w:rsidP="00B20814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B20814">
              <w:rPr>
                <w:rFonts w:ascii="Source Sans Pro Light" w:hAnsi="Source Sans Pro Light" w:cs="Times New Roman"/>
                <w:bCs/>
                <w:lang w:val="en-GB"/>
              </w:rPr>
              <w:t xml:space="preserve"> Lecture, PPT slides, discussion, </w:t>
            </w:r>
            <w:proofErr w:type="gramStart"/>
            <w:r w:rsidRPr="00B20814">
              <w:rPr>
                <w:rFonts w:ascii="Source Sans Pro Light" w:hAnsi="Source Sans Pro Light" w:cs="Times New Roman"/>
                <w:bCs/>
                <w:lang w:val="en-GB"/>
              </w:rPr>
              <w:t>individual  study</w:t>
            </w:r>
            <w:proofErr w:type="gramEnd"/>
            <w:r w:rsidRPr="00B20814">
              <w:rPr>
                <w:rFonts w:ascii="Source Sans Pro Light" w:hAnsi="Source Sans Pro Light" w:cs="Times New Roman"/>
                <w:bCs/>
                <w:lang w:val="en-GB"/>
              </w:rPr>
              <w:t xml:space="preserve"> time</w:t>
            </w:r>
          </w:p>
        </w:tc>
      </w:tr>
      <w:tr w:rsidR="00B20814" w:rsidRPr="004768E9" w14:paraId="1748FD9B" w14:textId="77777777" w:rsidTr="00A776E0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54A4D0" w14:textId="398F447C" w:rsidR="00B20814" w:rsidRPr="00683338" w:rsidRDefault="00B20814" w:rsidP="00B20814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0E4DC" w14:textId="7847905F" w:rsidR="00B20814" w:rsidRPr="00F57135" w:rsidRDefault="00B20814" w:rsidP="00B20814">
            <w:pPr>
              <w:spacing w:after="12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30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6355D" w14:textId="0BE073CD" w:rsidR="00B20814" w:rsidRPr="00F57135" w:rsidRDefault="00B20814" w:rsidP="00B20814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B20814">
              <w:rPr>
                <w:rFonts w:ascii="Source Sans Pro Light" w:hAnsi="Source Sans Pro Light" w:cs="Times New Roman"/>
                <w:bCs/>
                <w:lang w:val="en-GB"/>
              </w:rPr>
              <w:t xml:space="preserve">Small </w:t>
            </w:r>
            <w:proofErr w:type="spellStart"/>
            <w:r w:rsidRPr="00B20814">
              <w:rPr>
                <w:rFonts w:ascii="Source Sans Pro Light" w:hAnsi="Source Sans Pro Light" w:cs="Times New Roman"/>
                <w:bCs/>
                <w:lang w:val="en-GB"/>
              </w:rPr>
              <w:t>group</w:t>
            </w:r>
            <w:proofErr w:type="spellEnd"/>
            <w:r w:rsidRPr="00B20814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B20814">
              <w:rPr>
                <w:rFonts w:ascii="Source Sans Pro Light" w:hAnsi="Source Sans Pro Light" w:cs="Times New Roman"/>
                <w:bCs/>
                <w:lang w:val="en-GB"/>
              </w:rPr>
              <w:t>assignment</w:t>
            </w:r>
            <w:proofErr w:type="spellEnd"/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1462" w14:textId="4444A00F" w:rsidR="00B20814" w:rsidRPr="00F57135" w:rsidRDefault="00B20814" w:rsidP="00B20814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B20814">
              <w:rPr>
                <w:rFonts w:ascii="Source Sans Pro Light" w:hAnsi="Source Sans Pro Light" w:cs="Times New Roman"/>
                <w:bCs/>
                <w:lang w:val="en-GB"/>
              </w:rPr>
              <w:t>Developing a visual concept paper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DCB31" w14:textId="4E7FDDC2" w:rsidR="00B20814" w:rsidRPr="00F57135" w:rsidRDefault="00B20814" w:rsidP="00B20814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gramStart"/>
            <w:r w:rsidRPr="00B20814">
              <w:rPr>
                <w:rFonts w:ascii="Source Sans Pro Light" w:hAnsi="Source Sans Pro Light" w:cs="Times New Roman"/>
                <w:bCs/>
                <w:lang w:val="en-GB"/>
              </w:rPr>
              <w:t>Team work</w:t>
            </w:r>
            <w:proofErr w:type="gramEnd"/>
          </w:p>
        </w:tc>
      </w:tr>
      <w:tr w:rsidR="00476CEC" w:rsidRPr="004768E9" w14:paraId="3B816F6C" w14:textId="77777777" w:rsidTr="00B20814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84625D" w14:textId="77777777" w:rsidR="00476CEC" w:rsidRPr="00683338" w:rsidRDefault="00476CEC" w:rsidP="00476CEC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C9102" w14:textId="0472A9CE" w:rsidR="00476CEC" w:rsidRPr="00476CEC" w:rsidRDefault="00476CEC" w:rsidP="00476CE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t xml:space="preserve">Self-study material for </w:t>
            </w:r>
            <w:r w:rsidR="004768E9"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t>Part 2</w:t>
            </w:r>
          </w:p>
          <w:p w14:paraId="02EB4BA2" w14:textId="77777777" w:rsidR="004768E9" w:rsidRPr="004768E9" w:rsidRDefault="004768E9" w:rsidP="004768E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679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>Barthes, R. (1972). Myth Today. In: Mythologies, pp. 107-130.</w:t>
            </w:r>
          </w:p>
          <w:p w14:paraId="17C129F8" w14:textId="77777777" w:rsidR="004768E9" w:rsidRPr="004768E9" w:rsidRDefault="004768E9" w:rsidP="004768E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679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>Berger, A. (2014). Semiotics and Society. Society, Vol. 51, 2014, pp. 22-26.</w:t>
            </w:r>
          </w:p>
          <w:p w14:paraId="6873D7B3" w14:textId="1F9A4507" w:rsidR="004768E9" w:rsidRPr="004768E9" w:rsidRDefault="004768E9" w:rsidP="004768E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679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 xml:space="preserve">Creative semiotics: </w:t>
            </w:r>
            <w:hyperlink r:id="rId8" w:history="1">
              <w:r w:rsidRPr="00FC5DA7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https://www.youtube.com/watch?v=mA_LM-WMC1A</w:t>
              </w:r>
            </w:hyperlink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7341B9CA" w14:textId="0C7394C7" w:rsidR="000D3A59" w:rsidRPr="004768E9" w:rsidRDefault="004768E9" w:rsidP="004768E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679"/>
              <w:jc w:val="both"/>
              <w:rPr>
                <w:rFonts w:ascii="Century Gothic" w:hAnsi="Century Gothic"/>
                <w:i/>
                <w:lang w:val="en-US"/>
              </w:rPr>
            </w:pPr>
            <w:r w:rsidRPr="004768E9">
              <w:rPr>
                <w:rFonts w:ascii="Source Sans Pro Light" w:hAnsi="Source Sans Pro Light" w:cs="Times New Roman"/>
                <w:bCs/>
                <w:lang w:val="en-GB"/>
              </w:rPr>
              <w:t xml:space="preserve">Semiotics analysis for beginners! How to read signs in film | Roland Barthes Media Theory: </w:t>
            </w:r>
            <w:hyperlink r:id="rId9" w:history="1">
              <w:r w:rsidRPr="00FC5DA7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https://www.youtube.com/watch?v=SlpOaY-_HMk</w:t>
              </w:r>
            </w:hyperlink>
          </w:p>
        </w:tc>
      </w:tr>
      <w:tr w:rsidR="00B20814" w:rsidRPr="004768E9" w14:paraId="17AEF647" w14:textId="77777777" w:rsidTr="00FB7892">
        <w:trPr>
          <w:trHeight w:val="631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0AC94A00" w14:textId="77777777" w:rsidR="00B20814" w:rsidRPr="00F57135" w:rsidRDefault="00B20814" w:rsidP="00B20814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2 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teaching hour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>s</w:t>
            </w:r>
          </w:p>
          <w:p w14:paraId="6728A788" w14:textId="035CAB51" w:rsidR="00B20814" w:rsidRPr="00476CEC" w:rsidRDefault="00B20814" w:rsidP="00B20814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lang w:val="en-GB"/>
              </w:rPr>
            </w:pPr>
            <w:r>
              <w:rPr>
                <w:rFonts w:ascii="Source Sans Pro Light" w:hAnsi="Source Sans Pro Light" w:cs="Times New Roman"/>
                <w:b/>
                <w:lang w:val="en-GB"/>
              </w:rPr>
              <w:t xml:space="preserve">Part </w:t>
            </w:r>
            <w:r>
              <w:rPr>
                <w:rFonts w:ascii="Source Sans Pro Light" w:hAnsi="Source Sans Pro Light" w:cs="Times New Roman"/>
                <w:b/>
                <w:lang w:val="en-GB"/>
              </w:rPr>
              <w:t>3</w:t>
            </w:r>
          </w:p>
          <w:p w14:paraId="4A796EF7" w14:textId="77777777" w:rsidR="00B20814" w:rsidRPr="00683338" w:rsidRDefault="00B20814" w:rsidP="00B20814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E0B81" w14:textId="2087A655" w:rsidR="00B20814" w:rsidRPr="00B20814" w:rsidRDefault="00B20814" w:rsidP="00B20814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</w:pPr>
            <w:r w:rsidRPr="00B20814"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  <w:t>45 min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5C1FB2" w14:textId="67FB2AE3" w:rsidR="00B20814" w:rsidRPr="00B20814" w:rsidRDefault="00B20814" w:rsidP="00B20814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</w:pPr>
            <w:r w:rsidRPr="00B20814"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  <w:t xml:space="preserve">Part 3 on </w:t>
            </w:r>
            <w:proofErr w:type="spellStart"/>
            <w:r w:rsidRPr="00B20814"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  <w:t>visual</w:t>
            </w:r>
            <w:proofErr w:type="spellEnd"/>
            <w:r w:rsidRPr="00B20814"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B20814"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  <w:t>storytelling</w:t>
            </w:r>
            <w:proofErr w:type="spellEnd"/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389C3E" w14:textId="29A92A92" w:rsidR="00B20814" w:rsidRPr="00B20814" w:rsidRDefault="00B20814" w:rsidP="00B20814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</w:pPr>
            <w:r w:rsidRPr="00B20814"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  <w:t xml:space="preserve">Listening to the lecture, taking notes, reading supporting material, </w:t>
            </w:r>
            <w:proofErr w:type="spellStart"/>
            <w:r w:rsidRPr="00B20814"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  <w:t>analyzing</w:t>
            </w:r>
            <w:proofErr w:type="spellEnd"/>
            <w:r w:rsidRPr="00B20814"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  <w:t xml:space="preserve"> provided examples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A2E81A" w14:textId="3AE9BFE5" w:rsidR="00B20814" w:rsidRPr="00B20814" w:rsidRDefault="00B20814" w:rsidP="00B20814">
            <w:pPr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</w:pPr>
            <w:proofErr w:type="spellStart"/>
            <w:r w:rsidRPr="00B20814"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  <w:t>Lecture</w:t>
            </w:r>
            <w:proofErr w:type="spellEnd"/>
            <w:r w:rsidRPr="00B20814"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  <w:t xml:space="preserve">, PPT </w:t>
            </w:r>
            <w:proofErr w:type="gramStart"/>
            <w:r w:rsidRPr="00B20814"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  <w:t>slides,  discussion</w:t>
            </w:r>
            <w:proofErr w:type="gramEnd"/>
            <w:r w:rsidRPr="00B20814"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  <w:t>, individual study time</w:t>
            </w:r>
          </w:p>
        </w:tc>
      </w:tr>
      <w:tr w:rsidR="00B20814" w:rsidRPr="004768E9" w14:paraId="26182F10" w14:textId="77777777" w:rsidTr="00B20814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00D4C0" w14:textId="77777777" w:rsidR="00B20814" w:rsidRDefault="00B20814" w:rsidP="00B20814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8CA9" w14:textId="381454E4" w:rsidR="00B20814" w:rsidRPr="00B20814" w:rsidRDefault="00B20814" w:rsidP="00B20814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</w:pPr>
            <w:r w:rsidRPr="00B20814"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  <w:t>60 min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0CE880" w14:textId="77777777" w:rsidR="00B20814" w:rsidRPr="00B20814" w:rsidRDefault="00B20814" w:rsidP="00B20814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</w:pPr>
            <w:proofErr w:type="spellStart"/>
            <w:r w:rsidRPr="00B20814"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  <w:t>Presentation</w:t>
            </w:r>
            <w:proofErr w:type="spellEnd"/>
            <w:r w:rsidRPr="00B20814"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  <w:t xml:space="preserve"> and </w:t>
            </w:r>
            <w:proofErr w:type="spellStart"/>
            <w:r w:rsidRPr="00B20814"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  <w:t>discussion</w:t>
            </w:r>
            <w:proofErr w:type="spellEnd"/>
          </w:p>
          <w:p w14:paraId="1B97111B" w14:textId="77777777" w:rsidR="00B20814" w:rsidRPr="00B20814" w:rsidRDefault="00B20814" w:rsidP="00B20814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77E6E5" w14:textId="65402FBE" w:rsidR="00B20814" w:rsidRPr="00B20814" w:rsidRDefault="00B20814" w:rsidP="00B20814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</w:pPr>
            <w:proofErr w:type="spellStart"/>
            <w:r w:rsidRPr="00B20814"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  <w:t>Presenting</w:t>
            </w:r>
            <w:proofErr w:type="spellEnd"/>
            <w:r w:rsidRPr="00B20814"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  <w:t xml:space="preserve"> students’ project ideas, asking questions, providing feedback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748388" w14:textId="77777777" w:rsidR="00B20814" w:rsidRPr="00B20814" w:rsidRDefault="00B20814" w:rsidP="00B20814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</w:pPr>
            <w:r w:rsidRPr="00B20814"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  <w:t>Discussion and feedback</w:t>
            </w:r>
          </w:p>
          <w:p w14:paraId="4BE18781" w14:textId="77777777" w:rsidR="00B20814" w:rsidRPr="00B20814" w:rsidRDefault="00B20814" w:rsidP="00B20814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</w:pPr>
          </w:p>
        </w:tc>
      </w:tr>
      <w:tr w:rsidR="00B20814" w:rsidRPr="004768E9" w14:paraId="3F6D8779" w14:textId="77777777" w:rsidTr="00486DC9">
        <w:trPr>
          <w:trHeight w:val="746"/>
        </w:trPr>
        <w:tc>
          <w:tcPr>
            <w:tcW w:w="17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D79F6" w14:textId="77777777" w:rsidR="00B20814" w:rsidRDefault="00B20814" w:rsidP="00B20814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1E1D4" w14:textId="6FBF655A" w:rsidR="00B20814" w:rsidRPr="00476CEC" w:rsidRDefault="00B20814" w:rsidP="00B20814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</w:pPr>
            <w:r w:rsidRPr="00476CEC"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t xml:space="preserve">Self-study material for </w:t>
            </w:r>
            <w:r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t xml:space="preserve">Part </w:t>
            </w:r>
            <w:r>
              <w:rPr>
                <w:rFonts w:ascii="Source Sans Pro Light" w:hAnsi="Source Sans Pro Light" w:cs="Times New Roman"/>
                <w:b/>
                <w:i/>
                <w:iCs/>
                <w:lang w:val="en-GB"/>
              </w:rPr>
              <w:t>3</w:t>
            </w:r>
          </w:p>
          <w:p w14:paraId="32C68A83" w14:textId="264F03BD" w:rsidR="00B20814" w:rsidRPr="00B20814" w:rsidRDefault="00B20814" w:rsidP="00B2081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396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B20814">
              <w:rPr>
                <w:rFonts w:ascii="Source Sans Pro Light" w:hAnsi="Source Sans Pro Light" w:cs="Times New Roman"/>
                <w:bCs/>
                <w:lang w:val="en-GB"/>
              </w:rPr>
              <w:t xml:space="preserve">Share your story. A How-to Guide for Digital Storytelling: </w:t>
            </w:r>
            <w:hyperlink r:id="rId10" w:history="1">
              <w:r w:rsidRPr="00FC5DA7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https://www.samhsa.gov/sites/default/files/programs_campaigns/brss_tacs/samhsa-storytelling-guide.pdf</w:t>
              </w:r>
            </w:hyperlink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05BC7FC3" w14:textId="1FF50944" w:rsidR="00B20814" w:rsidRPr="00B20814" w:rsidRDefault="00B20814" w:rsidP="00B2081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396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B20814">
              <w:rPr>
                <w:rFonts w:ascii="Source Sans Pro Light" w:hAnsi="Source Sans Pro Light" w:cs="Times New Roman"/>
                <w:bCs/>
                <w:lang w:val="en-GB"/>
              </w:rPr>
              <w:t xml:space="preserve">Three stages to every project: </w:t>
            </w:r>
            <w:hyperlink r:id="rId11" w:history="1">
              <w:r w:rsidRPr="00FC5DA7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http://www.thevideoeffect.tv/2013/06/26/video-pre-production-and-post-production/</w:t>
              </w:r>
            </w:hyperlink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445D03F4" w14:textId="248D3723" w:rsidR="00B20814" w:rsidRPr="00B20814" w:rsidRDefault="00B20814" w:rsidP="00B20814">
            <w:pPr>
              <w:numPr>
                <w:ilvl w:val="0"/>
                <w:numId w:val="20"/>
              </w:numPr>
              <w:spacing w:after="120" w:line="240" w:lineRule="auto"/>
              <w:ind w:left="396"/>
              <w:rPr>
                <w:rFonts w:ascii="Source Sans Pro Light" w:hAnsi="Source Sans Pro Light" w:cs="Times New Roman"/>
                <w:bCs/>
                <w:i/>
                <w:iCs/>
                <w:lang w:val="en-GB"/>
              </w:rPr>
            </w:pPr>
            <w:r w:rsidRPr="00B20814">
              <w:rPr>
                <w:rFonts w:ascii="Source Sans Pro Light" w:hAnsi="Source Sans Pro Light" w:cs="Times New Roman"/>
                <w:bCs/>
                <w:lang w:val="en-GB"/>
              </w:rPr>
              <w:t xml:space="preserve">McAdams, M. “Five shots, 10 seconds”: </w:t>
            </w:r>
            <w:hyperlink r:id="rId12" w:history="1">
              <w:r w:rsidRPr="00FC5DA7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http://www.jou.ufl.edu/faculty/mmcadams/video/five_shot.html</w:t>
              </w:r>
            </w:hyperlink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</w:tc>
      </w:tr>
    </w:tbl>
    <w:p w14:paraId="718A7592" w14:textId="6EAAF833" w:rsidR="00AE22FD" w:rsidRPr="003C2227" w:rsidRDefault="00AE22FD" w:rsidP="00AE22FD">
      <w:pPr>
        <w:spacing w:after="120" w:line="276" w:lineRule="auto"/>
        <w:ind w:left="-284"/>
        <w:jc w:val="both"/>
        <w:rPr>
          <w:rFonts w:ascii="Source Sans Pro Light" w:hAnsi="Source Sans Pro Light" w:cs="Times New Roman"/>
          <w:bCs/>
          <w:lang w:val="en-US"/>
        </w:rPr>
      </w:pPr>
    </w:p>
    <w:sectPr w:rsidR="00AE22FD" w:rsidRPr="003C2227" w:rsidSect="00042EE1">
      <w:headerReference w:type="default" r:id="rId13"/>
      <w:footerReference w:type="even" r:id="rId14"/>
      <w:footerReference w:type="default" r:id="rId15"/>
      <w:headerReference w:type="first" r:id="rId16"/>
      <w:pgSz w:w="16838" w:h="11906" w:orient="landscape"/>
      <w:pgMar w:top="4289" w:right="1134" w:bottom="991" w:left="992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F037" w14:textId="77777777" w:rsidR="00E3005F" w:rsidRDefault="00E3005F" w:rsidP="00094809">
      <w:pPr>
        <w:spacing w:after="0" w:line="240" w:lineRule="auto"/>
      </w:pPr>
      <w:r>
        <w:separator/>
      </w:r>
    </w:p>
  </w:endnote>
  <w:endnote w:type="continuationSeparator" w:id="0">
    <w:p w14:paraId="1A777222" w14:textId="77777777" w:rsidR="00E3005F" w:rsidRDefault="00E3005F" w:rsidP="0009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Light">
    <w:panose1 w:val="020B0604020202020204"/>
    <w:charset w:val="4D"/>
    <w:family w:val="swiss"/>
    <w:pitch w:val="variable"/>
    <w:sig w:usb0="20000007" w:usb1="00000001" w:usb2="00000000" w:usb3="00000000" w:csb0="00000193" w:csb1="00000000"/>
  </w:font>
  <w:font w:name="Source Sans Pro">
    <w:panose1 w:val="020B0403030403090204"/>
    <w:charset w:val="4D"/>
    <w:family w:val="swiss"/>
    <w:pitch w:val="variable"/>
    <w:sig w:usb0="20000007" w:usb1="00000001" w:usb2="00000000" w:usb3="00000000" w:csb0="00000193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54EE" w14:textId="77777777" w:rsidR="00094809" w:rsidRPr="00094809" w:rsidRDefault="00094809" w:rsidP="00094809">
    <w:pPr>
      <w:pStyle w:val="Footer"/>
      <w:tabs>
        <w:tab w:val="clear" w:pos="9072"/>
      </w:tabs>
      <w:ind w:left="-567" w:right="-426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ECBA" w14:textId="3F0B7058" w:rsidR="00094809" w:rsidRPr="003C2227" w:rsidRDefault="00094809" w:rsidP="003C2227">
    <w:pPr>
      <w:spacing w:after="0" w:line="240" w:lineRule="auto"/>
      <w:ind w:left="-567" w:right="-426"/>
      <w:jc w:val="center"/>
      <w:rPr>
        <w:rFonts w:ascii="Lato" w:hAnsi="Lato" w:cs="Lato"/>
        <w:color w:val="E5362B"/>
        <w:sz w:val="16"/>
        <w:szCs w:val="16"/>
        <w:lang w:val="en-GB"/>
      </w:rPr>
    </w:pPr>
    <w:r w:rsidRPr="003C2227">
      <w:rPr>
        <w:rFonts w:ascii="Lato" w:hAnsi="Lato" w:cs="Lato"/>
        <w:color w:val="E5362B"/>
        <w:sz w:val="16"/>
        <w:szCs w:val="16"/>
        <w:lang w:val="en-GB"/>
      </w:rPr>
      <w:t>ERUM – Enhancing Research Understanding through Media (2019-1-AT01-KA203-051482)</w:t>
    </w:r>
    <w:r w:rsidR="003C2227">
      <w:rPr>
        <w:rFonts w:ascii="Lato" w:hAnsi="Lato" w:cs="Lato"/>
        <w:color w:val="E5362B"/>
        <w:sz w:val="16"/>
        <w:szCs w:val="16"/>
        <w:lang w:val="en-GB"/>
      </w:rPr>
      <w:br/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The European Commission support </w:t>
    </w:r>
    <w:proofErr w:type="gramStart"/>
    <w:r w:rsidRPr="003C2227">
      <w:rPr>
        <w:rFonts w:ascii="Lato" w:hAnsi="Lato" w:cs="Lato"/>
        <w:i/>
        <w:color w:val="E5362B"/>
        <w:sz w:val="16"/>
        <w:szCs w:val="16"/>
        <w:lang w:val="en-GB"/>
      </w:rPr>
      <w:t>for the production of</w:t>
    </w:r>
    <w:proofErr w:type="gramEnd"/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this publication does not constitute an endorsemen</w:t>
    </w:r>
    <w:r w:rsidR="00110FE9" w:rsidRPr="003C2227">
      <w:rPr>
        <w:rFonts w:ascii="Lato" w:hAnsi="Lato" w:cs="Lato"/>
        <w:i/>
        <w:color w:val="E5362B"/>
        <w:sz w:val="16"/>
        <w:szCs w:val="16"/>
        <w:lang w:val="en-GB"/>
      </w:rPr>
      <w:t>t of the contents which reflect</w:t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the views only of the authors, and the Commission cannot be held responsible for any use which may be made of the information contained therein.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42C6D" w14:textId="77777777" w:rsidR="00E3005F" w:rsidRDefault="00E3005F" w:rsidP="00094809">
      <w:pPr>
        <w:spacing w:after="0" w:line="240" w:lineRule="auto"/>
      </w:pPr>
      <w:r>
        <w:separator/>
      </w:r>
    </w:p>
  </w:footnote>
  <w:footnote w:type="continuationSeparator" w:id="0">
    <w:p w14:paraId="19666F40" w14:textId="77777777" w:rsidR="00E3005F" w:rsidRDefault="00E3005F" w:rsidP="0009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F159" w14:textId="5F44412C" w:rsidR="00094809" w:rsidRPr="00094809" w:rsidRDefault="0055592C" w:rsidP="00094809">
    <w:pPr>
      <w:pStyle w:val="Header"/>
      <w:tabs>
        <w:tab w:val="clear" w:pos="9072"/>
      </w:tabs>
      <w:ind w:left="-567" w:right="-426"/>
      <w:rPr>
        <w:sz w:val="18"/>
        <w:szCs w:val="18"/>
      </w:rPr>
    </w:pPr>
    <w:r>
      <w:rPr>
        <w:noProof/>
        <w:sz w:val="18"/>
        <w:szCs w:val="18"/>
        <w:lang w:eastAsia="de-DE"/>
      </w:rPr>
      <w:drawing>
        <wp:inline distT="0" distB="0" distL="0" distR="0" wp14:anchorId="6C0B26B8" wp14:editId="218D5A1C">
          <wp:extent cx="1467293" cy="825352"/>
          <wp:effectExtent l="0" t="0" r="0" b="0"/>
          <wp:docPr id="10" name="Picture 10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950" cy="844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47E9" w14:textId="29C2DAF5" w:rsidR="0055592C" w:rsidRDefault="0055592C">
    <w:pPr>
      <w:pStyle w:val="Header"/>
    </w:pPr>
    <w:r w:rsidRPr="00094809">
      <w:rPr>
        <w:noProof/>
        <w:sz w:val="18"/>
        <w:szCs w:val="18"/>
        <w:lang w:eastAsia="de-DE"/>
      </w:rPr>
      <w:drawing>
        <wp:anchor distT="0" distB="0" distL="114300" distR="114300" simplePos="0" relativeHeight="251660288" behindDoc="1" locked="0" layoutInCell="1" allowOverlap="1" wp14:anchorId="3356A925" wp14:editId="4DD77F87">
          <wp:simplePos x="0" y="0"/>
          <wp:positionH relativeFrom="margin">
            <wp:posOffset>-639445</wp:posOffset>
          </wp:positionH>
          <wp:positionV relativeFrom="paragraph">
            <wp:posOffset>-446878</wp:posOffset>
          </wp:positionV>
          <wp:extent cx="10706986" cy="2696810"/>
          <wp:effectExtent l="0" t="0" r="0" b="0"/>
          <wp:wrapNone/>
          <wp:docPr id="11" name="Grafik 19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9" descr="Graphical user interface, applic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986" cy="269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BDE"/>
    <w:multiLevelType w:val="hybridMultilevel"/>
    <w:tmpl w:val="E2268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160D"/>
    <w:multiLevelType w:val="hybridMultilevel"/>
    <w:tmpl w:val="C89A7A78"/>
    <w:lvl w:ilvl="0" w:tplc="66D6BC06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2075767"/>
    <w:multiLevelType w:val="hybridMultilevel"/>
    <w:tmpl w:val="D9D455EC"/>
    <w:lvl w:ilvl="0" w:tplc="3300E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74FFF"/>
    <w:multiLevelType w:val="hybridMultilevel"/>
    <w:tmpl w:val="4678C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9F1CCF"/>
    <w:multiLevelType w:val="hybridMultilevel"/>
    <w:tmpl w:val="C6426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EB3F6B"/>
    <w:multiLevelType w:val="hybridMultilevel"/>
    <w:tmpl w:val="3AEAA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F3D2D"/>
    <w:multiLevelType w:val="hybridMultilevel"/>
    <w:tmpl w:val="92903A70"/>
    <w:lvl w:ilvl="0" w:tplc="08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F08FF"/>
    <w:multiLevelType w:val="hybridMultilevel"/>
    <w:tmpl w:val="96F23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07767"/>
    <w:multiLevelType w:val="hybridMultilevel"/>
    <w:tmpl w:val="FBC8E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576CCA"/>
    <w:multiLevelType w:val="hybridMultilevel"/>
    <w:tmpl w:val="7DB64C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0B2563"/>
    <w:multiLevelType w:val="hybridMultilevel"/>
    <w:tmpl w:val="F292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B0797"/>
    <w:multiLevelType w:val="hybridMultilevel"/>
    <w:tmpl w:val="C0065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23DAF"/>
    <w:multiLevelType w:val="hybridMultilevel"/>
    <w:tmpl w:val="5D4A3B02"/>
    <w:lvl w:ilvl="0" w:tplc="08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3" w15:restartNumberingAfterBreak="0">
    <w:nsid w:val="526D741F"/>
    <w:multiLevelType w:val="hybridMultilevel"/>
    <w:tmpl w:val="FA32DCF4"/>
    <w:lvl w:ilvl="0" w:tplc="EE5E273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A07D0"/>
    <w:multiLevelType w:val="hybridMultilevel"/>
    <w:tmpl w:val="DE643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F4EA0"/>
    <w:multiLevelType w:val="hybridMultilevel"/>
    <w:tmpl w:val="39643CF2"/>
    <w:lvl w:ilvl="0" w:tplc="FACAE47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59BF3031"/>
    <w:multiLevelType w:val="hybridMultilevel"/>
    <w:tmpl w:val="23B2DF02"/>
    <w:lvl w:ilvl="0" w:tplc="8D0EEEF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50262"/>
    <w:multiLevelType w:val="hybridMultilevel"/>
    <w:tmpl w:val="42DC7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CA6A9C"/>
    <w:multiLevelType w:val="hybridMultilevel"/>
    <w:tmpl w:val="929C15A0"/>
    <w:lvl w:ilvl="0" w:tplc="2E7EE638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62D666CA"/>
    <w:multiLevelType w:val="hybridMultilevel"/>
    <w:tmpl w:val="40D23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E95247"/>
    <w:multiLevelType w:val="hybridMultilevel"/>
    <w:tmpl w:val="8690D518"/>
    <w:lvl w:ilvl="0" w:tplc="9A4CE0DE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08D63A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84765E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18E540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82D8FA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B6EB50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4408B6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ECF882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489B68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56C8B"/>
    <w:multiLevelType w:val="hybridMultilevel"/>
    <w:tmpl w:val="AF749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395676">
    <w:abstractNumId w:val="13"/>
  </w:num>
  <w:num w:numId="2" w16cid:durableId="1129858418">
    <w:abstractNumId w:val="7"/>
  </w:num>
  <w:num w:numId="3" w16cid:durableId="554657985">
    <w:abstractNumId w:val="3"/>
  </w:num>
  <w:num w:numId="4" w16cid:durableId="1314290131">
    <w:abstractNumId w:val="17"/>
  </w:num>
  <w:num w:numId="5" w16cid:durableId="115805729">
    <w:abstractNumId w:val="8"/>
  </w:num>
  <w:num w:numId="6" w16cid:durableId="140464483">
    <w:abstractNumId w:val="21"/>
  </w:num>
  <w:num w:numId="7" w16cid:durableId="1564755632">
    <w:abstractNumId w:val="4"/>
  </w:num>
  <w:num w:numId="8" w16cid:durableId="1719280290">
    <w:abstractNumId w:val="19"/>
  </w:num>
  <w:num w:numId="9" w16cid:durableId="65032820">
    <w:abstractNumId w:val="0"/>
  </w:num>
  <w:num w:numId="10" w16cid:durableId="1157769395">
    <w:abstractNumId w:val="5"/>
  </w:num>
  <w:num w:numId="11" w16cid:durableId="1106997747">
    <w:abstractNumId w:val="11"/>
  </w:num>
  <w:num w:numId="12" w16cid:durableId="395785879">
    <w:abstractNumId w:val="15"/>
  </w:num>
  <w:num w:numId="13" w16cid:durableId="1015034246">
    <w:abstractNumId w:val="18"/>
  </w:num>
  <w:num w:numId="14" w16cid:durableId="2074501981">
    <w:abstractNumId w:val="1"/>
  </w:num>
  <w:num w:numId="15" w16cid:durableId="1748384655">
    <w:abstractNumId w:val="2"/>
  </w:num>
  <w:num w:numId="16" w16cid:durableId="374550242">
    <w:abstractNumId w:val="12"/>
  </w:num>
  <w:num w:numId="17" w16cid:durableId="210113526">
    <w:abstractNumId w:val="16"/>
  </w:num>
  <w:num w:numId="18" w16cid:durableId="939290539">
    <w:abstractNumId w:val="6"/>
  </w:num>
  <w:num w:numId="19" w16cid:durableId="139226311">
    <w:abstractNumId w:val="20"/>
  </w:num>
  <w:num w:numId="20" w16cid:durableId="2042052713">
    <w:abstractNumId w:val="9"/>
  </w:num>
  <w:num w:numId="21" w16cid:durableId="1849445212">
    <w:abstractNumId w:val="14"/>
  </w:num>
  <w:num w:numId="22" w16cid:durableId="614751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809"/>
    <w:rsid w:val="00042EE1"/>
    <w:rsid w:val="000512AB"/>
    <w:rsid w:val="00054A61"/>
    <w:rsid w:val="00094809"/>
    <w:rsid w:val="000D3A59"/>
    <w:rsid w:val="00110FE9"/>
    <w:rsid w:val="00150CBE"/>
    <w:rsid w:val="001D3ECA"/>
    <w:rsid w:val="00201956"/>
    <w:rsid w:val="00252B92"/>
    <w:rsid w:val="00253945"/>
    <w:rsid w:val="002710CA"/>
    <w:rsid w:val="00281AD8"/>
    <w:rsid w:val="0033425C"/>
    <w:rsid w:val="00367189"/>
    <w:rsid w:val="003779E5"/>
    <w:rsid w:val="003C2227"/>
    <w:rsid w:val="004768E9"/>
    <w:rsid w:val="00476CEC"/>
    <w:rsid w:val="004B40DD"/>
    <w:rsid w:val="004C02D2"/>
    <w:rsid w:val="004D4102"/>
    <w:rsid w:val="00517F47"/>
    <w:rsid w:val="00523A2E"/>
    <w:rsid w:val="00546523"/>
    <w:rsid w:val="0055592C"/>
    <w:rsid w:val="005C2FF5"/>
    <w:rsid w:val="006033AB"/>
    <w:rsid w:val="006411D0"/>
    <w:rsid w:val="00683338"/>
    <w:rsid w:val="006A2789"/>
    <w:rsid w:val="006B0542"/>
    <w:rsid w:val="00747F9C"/>
    <w:rsid w:val="007A5C9A"/>
    <w:rsid w:val="00800766"/>
    <w:rsid w:val="008036EE"/>
    <w:rsid w:val="00870838"/>
    <w:rsid w:val="00897E72"/>
    <w:rsid w:val="008A0FAA"/>
    <w:rsid w:val="00960382"/>
    <w:rsid w:val="009B20C1"/>
    <w:rsid w:val="009F1D20"/>
    <w:rsid w:val="00A3442E"/>
    <w:rsid w:val="00A86753"/>
    <w:rsid w:val="00AE22FD"/>
    <w:rsid w:val="00B20814"/>
    <w:rsid w:val="00B414EF"/>
    <w:rsid w:val="00B6775D"/>
    <w:rsid w:val="00B90E1B"/>
    <w:rsid w:val="00BC151D"/>
    <w:rsid w:val="00BC787C"/>
    <w:rsid w:val="00C449D2"/>
    <w:rsid w:val="00C7060A"/>
    <w:rsid w:val="00C709CF"/>
    <w:rsid w:val="00C756EB"/>
    <w:rsid w:val="00CB77D8"/>
    <w:rsid w:val="00D10608"/>
    <w:rsid w:val="00D43FF9"/>
    <w:rsid w:val="00D94AE8"/>
    <w:rsid w:val="00DF3852"/>
    <w:rsid w:val="00E3005F"/>
    <w:rsid w:val="00E65035"/>
    <w:rsid w:val="00EE1DF2"/>
    <w:rsid w:val="00F41AE4"/>
    <w:rsid w:val="00F57135"/>
    <w:rsid w:val="00FD3935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2C71FD"/>
  <w15:chartTrackingRefBased/>
  <w15:docId w15:val="{5816D9F5-A350-4EA9-8884-2D027092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9"/>
  </w:style>
  <w:style w:type="paragraph" w:styleId="Footer">
    <w:name w:val="footer"/>
    <w:basedOn w:val="Normal"/>
    <w:link w:val="Foot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9"/>
  </w:style>
  <w:style w:type="paragraph" w:styleId="CommentText">
    <w:name w:val="annotation text"/>
    <w:basedOn w:val="Normal"/>
    <w:link w:val="CommentTextChar"/>
    <w:uiPriority w:val="99"/>
    <w:semiHidden/>
    <w:unhideWhenUsed/>
    <w:rsid w:val="00110FE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FE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0FE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E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C7060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60382"/>
    <w:rPr>
      <w:b/>
      <w:bCs/>
    </w:rPr>
  </w:style>
  <w:style w:type="character" w:customStyle="1" w:styleId="css-901oao">
    <w:name w:val="css-901oao"/>
    <w:basedOn w:val="DefaultParagraphFont"/>
    <w:rsid w:val="00D94AE8"/>
  </w:style>
  <w:style w:type="character" w:styleId="FollowedHyperlink">
    <w:name w:val="FollowedHyperlink"/>
    <w:basedOn w:val="DefaultParagraphFont"/>
    <w:uiPriority w:val="99"/>
    <w:semiHidden/>
    <w:unhideWhenUsed/>
    <w:rsid w:val="006033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1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1D20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D3A59"/>
    <w:rPr>
      <w:rFonts w:ascii="Century Gothic" w:hAnsi="Century Gothic"/>
      <w:b w:val="0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A_LM-WMC1A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ou.ufl.edu/faculty/mmcadams/video/five_shot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evideoeffect.tv/2013/06/26/video-pre-production-and-post-productio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amhsa.gov/sites/default/files/programs_campaigns/brss_tacs/samhsa-storytelling-gui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lpOaY-_HM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1897C0-BD83-3D41-A543-0A1158F2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375</Words>
  <Characters>2272</Characters>
  <Application>Microsoft Office Word</Application>
  <DocSecurity>0</DocSecurity>
  <Lines>84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Universitaet Wien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Urban</dc:creator>
  <cp:keywords/>
  <dc:description/>
  <cp:lastModifiedBy>Debora Lucque</cp:lastModifiedBy>
  <cp:revision>8</cp:revision>
  <dcterms:created xsi:type="dcterms:W3CDTF">2022-04-15T14:03:00Z</dcterms:created>
  <dcterms:modified xsi:type="dcterms:W3CDTF">2022-05-23T16:05:00Z</dcterms:modified>
</cp:coreProperties>
</file>