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5E5" w14:textId="2CDC80F1" w:rsidR="0085541E" w:rsidRPr="00CD35AB" w:rsidRDefault="00EF6AEC" w:rsidP="00EF6AEC">
      <w:pPr>
        <w:widowControl w:val="0"/>
        <w:pBdr>
          <w:top w:val="nil"/>
          <w:left w:val="nil"/>
          <w:bottom w:val="nil"/>
          <w:right w:val="nil"/>
          <w:between w:val="nil"/>
        </w:pBdr>
        <w:jc w:val="both"/>
        <w:rPr>
          <w:rFonts w:ascii="Calibri Light" w:eastAsia="Arial" w:hAnsi="Calibri Light" w:cs="Arial"/>
          <w:b/>
          <w:iCs/>
          <w:color w:val="363F83"/>
          <w:sz w:val="44"/>
          <w:szCs w:val="44"/>
          <w:lang w:val="en-GB" w:eastAsia="de-AT"/>
        </w:rPr>
      </w:pPr>
      <w:r w:rsidRPr="009077DE">
        <w:rPr>
          <w:rFonts w:ascii="Calibri Light" w:eastAsia="Arial" w:hAnsi="Calibri Light" w:cs="Arial"/>
          <w:b/>
          <w:iCs/>
          <w:color w:val="363F83"/>
          <w:sz w:val="44"/>
          <w:szCs w:val="44"/>
          <w:lang w:val="en-GB" w:eastAsia="de-AT"/>
        </w:rPr>
        <w:t>Public Risk Perception</w:t>
      </w:r>
      <w:r>
        <w:rPr>
          <w:rFonts w:ascii="Calibri Light" w:eastAsia="Arial" w:hAnsi="Calibri Light" w:cs="Arial"/>
          <w:b/>
          <w:iCs/>
          <w:color w:val="363F83"/>
          <w:sz w:val="44"/>
          <w:szCs w:val="44"/>
          <w:lang w:val="en-GB" w:eastAsia="de-AT"/>
        </w:rPr>
        <w:t xml:space="preserve">: </w:t>
      </w:r>
      <w:r w:rsidRPr="009077DE">
        <w:rPr>
          <w:rFonts w:ascii="Calibri Light" w:eastAsia="Arial" w:hAnsi="Calibri Light" w:cs="Arial"/>
          <w:b/>
          <w:iCs/>
          <w:color w:val="363F83"/>
          <w:sz w:val="44"/>
          <w:szCs w:val="44"/>
          <w:lang w:val="en-GB" w:eastAsia="de-AT"/>
        </w:rPr>
        <w:t>Dealing with Public Polarization and Resistance in the Momentum of Global Crisis</w:t>
      </w:r>
    </w:p>
    <w:p w14:paraId="12A646A8" w14:textId="34734769" w:rsidR="0085541E" w:rsidRPr="004132B8" w:rsidRDefault="0085541E" w:rsidP="004132B8">
      <w:pPr>
        <w:spacing w:after="120" w:line="240" w:lineRule="auto"/>
        <w:ind w:left="-284"/>
        <w:rPr>
          <w:rFonts w:ascii="Source Sans Pro Light" w:eastAsia="Source Sans Pro" w:hAnsi="Source Sans Pro Light" w:cs="Lato"/>
          <w:b/>
          <w:iCs/>
          <w:caps/>
          <w:color w:val="E5362B"/>
          <w:spacing w:val="20"/>
          <w:sz w:val="24"/>
          <w:szCs w:val="24"/>
          <w:lang w:val="en-GB"/>
        </w:rPr>
      </w:pPr>
      <w:r w:rsidRPr="004132B8">
        <w:rPr>
          <w:rFonts w:ascii="Source Sans Pro Light" w:eastAsia="Source Sans Pro" w:hAnsi="Source Sans Pro Light" w:cs="Lato"/>
          <w:b/>
          <w:iCs/>
          <w:caps/>
          <w:color w:val="E5362B"/>
          <w:spacing w:val="20"/>
          <w:sz w:val="24"/>
          <w:szCs w:val="24"/>
          <w:lang w:val="en-GB"/>
        </w:rPr>
        <w:t>MODULE DESCRIPTION AND GUIDELINES FOR THE INSTRUCTOR</w:t>
      </w:r>
    </w:p>
    <w:p w14:paraId="152AEF98" w14:textId="77777777" w:rsid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The module covers four main topics</w:t>
      </w:r>
      <w:r>
        <w:rPr>
          <w:rFonts w:ascii="Source Sans Pro Light" w:hAnsi="Source Sans Pro Light" w:cs="Times New Roman"/>
          <w:bCs/>
          <w:iCs/>
          <w:sz w:val="24"/>
          <w:szCs w:val="24"/>
          <w:lang w:val="en-GB"/>
        </w:rPr>
        <w:t xml:space="preserve">: </w:t>
      </w:r>
    </w:p>
    <w:p w14:paraId="5EF60453" w14:textId="7744F6B7" w:rsidR="00EF6AEC" w:rsidRPr="00B71AC4" w:rsidRDefault="00EF6AEC" w:rsidP="00B71AC4">
      <w:pPr>
        <w:pStyle w:val="ListParagraph"/>
        <w:numPr>
          <w:ilvl w:val="0"/>
          <w:numId w:val="36"/>
        </w:numPr>
        <w:spacing w:after="120" w:line="240" w:lineRule="auto"/>
        <w:jc w:val="both"/>
        <w:rPr>
          <w:rFonts w:ascii="Source Sans Pro Light" w:hAnsi="Source Sans Pro Light" w:cs="Times New Roman"/>
          <w:bCs/>
          <w:iCs/>
          <w:sz w:val="24"/>
          <w:szCs w:val="24"/>
          <w:lang w:val="en-GB"/>
        </w:rPr>
      </w:pPr>
      <w:r w:rsidRPr="00B71AC4">
        <w:rPr>
          <w:rFonts w:ascii="Source Sans Pro Light" w:hAnsi="Source Sans Pro Light" w:cs="Times New Roman"/>
          <w:bCs/>
          <w:iCs/>
          <w:sz w:val="24"/>
          <w:szCs w:val="24"/>
          <w:lang w:val="en-GB"/>
        </w:rPr>
        <w:t xml:space="preserve">Living in the Contemporary Risk Society and Dealing with Global </w:t>
      </w:r>
      <w:proofErr w:type="gramStart"/>
      <w:r w:rsidRPr="00B71AC4">
        <w:rPr>
          <w:rFonts w:ascii="Source Sans Pro Light" w:hAnsi="Source Sans Pro Light" w:cs="Times New Roman"/>
          <w:bCs/>
          <w:iCs/>
          <w:sz w:val="24"/>
          <w:szCs w:val="24"/>
          <w:lang w:val="en-GB"/>
        </w:rPr>
        <w:t>Risks;</w:t>
      </w:r>
      <w:proofErr w:type="gramEnd"/>
      <w:r w:rsidRPr="00B71AC4">
        <w:rPr>
          <w:rFonts w:ascii="Source Sans Pro Light" w:hAnsi="Source Sans Pro Light" w:cs="Times New Roman"/>
          <w:bCs/>
          <w:iCs/>
          <w:sz w:val="24"/>
          <w:szCs w:val="24"/>
          <w:lang w:val="en-GB"/>
        </w:rPr>
        <w:t xml:space="preserve"> </w:t>
      </w:r>
    </w:p>
    <w:p w14:paraId="65A59555" w14:textId="5228D50C" w:rsidR="00EF6AEC" w:rsidRPr="00B71AC4" w:rsidRDefault="00EF6AEC" w:rsidP="00B71AC4">
      <w:pPr>
        <w:pStyle w:val="ListParagraph"/>
        <w:numPr>
          <w:ilvl w:val="0"/>
          <w:numId w:val="36"/>
        </w:numPr>
        <w:spacing w:after="120" w:line="240" w:lineRule="auto"/>
        <w:jc w:val="both"/>
        <w:rPr>
          <w:rFonts w:ascii="Source Sans Pro Light" w:hAnsi="Source Sans Pro Light" w:cs="Times New Roman"/>
          <w:bCs/>
          <w:iCs/>
          <w:sz w:val="24"/>
          <w:szCs w:val="24"/>
          <w:lang w:val="en-GB"/>
        </w:rPr>
      </w:pPr>
      <w:r w:rsidRPr="00B71AC4">
        <w:rPr>
          <w:rFonts w:ascii="Source Sans Pro Light" w:hAnsi="Source Sans Pro Light" w:cs="Times New Roman"/>
          <w:bCs/>
          <w:iCs/>
          <w:sz w:val="24"/>
          <w:szCs w:val="24"/>
          <w:lang w:val="en-GB"/>
        </w:rPr>
        <w:t xml:space="preserve">The Positive and Negative Effects of Science, Research and Technologies: can we control </w:t>
      </w:r>
      <w:proofErr w:type="gramStart"/>
      <w:r w:rsidRPr="00B71AC4">
        <w:rPr>
          <w:rFonts w:ascii="Source Sans Pro Light" w:hAnsi="Source Sans Pro Light" w:cs="Times New Roman"/>
          <w:bCs/>
          <w:iCs/>
          <w:sz w:val="24"/>
          <w:szCs w:val="24"/>
          <w:lang w:val="en-GB"/>
        </w:rPr>
        <w:t>them?;</w:t>
      </w:r>
      <w:proofErr w:type="gramEnd"/>
      <w:r w:rsidRPr="00B71AC4">
        <w:rPr>
          <w:rFonts w:ascii="Source Sans Pro Light" w:hAnsi="Source Sans Pro Light" w:cs="Times New Roman"/>
          <w:bCs/>
          <w:iCs/>
          <w:sz w:val="24"/>
          <w:szCs w:val="24"/>
          <w:lang w:val="en-GB"/>
        </w:rPr>
        <w:t xml:space="preserve"> </w:t>
      </w:r>
    </w:p>
    <w:p w14:paraId="7AF9C5A6" w14:textId="5AC72160" w:rsidR="00EF6AEC" w:rsidRPr="00B71AC4" w:rsidRDefault="00EF6AEC" w:rsidP="00B71AC4">
      <w:pPr>
        <w:pStyle w:val="ListParagraph"/>
        <w:numPr>
          <w:ilvl w:val="0"/>
          <w:numId w:val="36"/>
        </w:numPr>
        <w:spacing w:after="120" w:line="240" w:lineRule="auto"/>
        <w:jc w:val="both"/>
        <w:rPr>
          <w:rFonts w:ascii="Source Sans Pro Light" w:hAnsi="Source Sans Pro Light" w:cs="Times New Roman"/>
          <w:bCs/>
          <w:iCs/>
          <w:sz w:val="24"/>
          <w:szCs w:val="24"/>
          <w:lang w:val="en-GB"/>
        </w:rPr>
      </w:pPr>
      <w:r w:rsidRPr="00B71AC4">
        <w:rPr>
          <w:rFonts w:ascii="Source Sans Pro Light" w:hAnsi="Source Sans Pro Light" w:cs="Times New Roman"/>
          <w:bCs/>
          <w:iCs/>
          <w:sz w:val="24"/>
          <w:szCs w:val="24"/>
          <w:lang w:val="en-GB"/>
        </w:rPr>
        <w:t xml:space="preserve">Understanding and Managing Global Risks: Data-based Evaluations, Public Perception and the Role of </w:t>
      </w:r>
      <w:proofErr w:type="gramStart"/>
      <w:r w:rsidRPr="00B71AC4">
        <w:rPr>
          <w:rFonts w:ascii="Source Sans Pro Light" w:hAnsi="Source Sans Pro Light" w:cs="Times New Roman"/>
          <w:bCs/>
          <w:iCs/>
          <w:sz w:val="24"/>
          <w:szCs w:val="24"/>
          <w:lang w:val="en-GB"/>
        </w:rPr>
        <w:t>Media;</w:t>
      </w:r>
      <w:proofErr w:type="gramEnd"/>
      <w:r w:rsidRPr="00B71AC4">
        <w:rPr>
          <w:rFonts w:ascii="Source Sans Pro Light" w:hAnsi="Source Sans Pro Light" w:cs="Times New Roman"/>
          <w:bCs/>
          <w:iCs/>
          <w:sz w:val="24"/>
          <w:szCs w:val="24"/>
          <w:lang w:val="en-GB"/>
        </w:rPr>
        <w:t xml:space="preserve"> </w:t>
      </w:r>
    </w:p>
    <w:p w14:paraId="7028C4A9" w14:textId="74AD326F" w:rsidR="00EF6AEC" w:rsidRPr="00B71AC4" w:rsidRDefault="00EF6AEC" w:rsidP="00B71AC4">
      <w:pPr>
        <w:pStyle w:val="ListParagraph"/>
        <w:numPr>
          <w:ilvl w:val="0"/>
          <w:numId w:val="36"/>
        </w:numPr>
        <w:spacing w:after="120" w:line="240" w:lineRule="auto"/>
        <w:jc w:val="both"/>
        <w:rPr>
          <w:rFonts w:ascii="Source Sans Pro Light" w:hAnsi="Source Sans Pro Light" w:cs="Times New Roman"/>
          <w:bCs/>
          <w:iCs/>
          <w:sz w:val="24"/>
          <w:szCs w:val="24"/>
          <w:lang w:val="en-GB"/>
        </w:rPr>
      </w:pPr>
      <w:r w:rsidRPr="00B71AC4">
        <w:rPr>
          <w:rFonts w:ascii="Source Sans Pro Light" w:hAnsi="Source Sans Pro Light" w:cs="Times New Roman"/>
          <w:bCs/>
          <w:iCs/>
          <w:sz w:val="24"/>
          <w:szCs w:val="24"/>
          <w:lang w:val="en-GB"/>
        </w:rPr>
        <w:t>Dealing with Public Polarization and Resistance in the Momentum of Global Crisis: Case of COVID19 Vaccine Hesitancy</w:t>
      </w:r>
    </w:p>
    <w:p w14:paraId="7C43EC41" w14:textId="5B205E79"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Each topic is described and discussed by teacher using PPT slides (around 15 slides each) and pre-recorded video lectures (2 lectures, 1.5 hours each). Slides include text, videos, </w:t>
      </w:r>
      <w:proofErr w:type="gramStart"/>
      <w:r w:rsidRPr="00EF6AEC">
        <w:rPr>
          <w:rFonts w:ascii="Source Sans Pro Light" w:hAnsi="Source Sans Pro Light" w:cs="Times New Roman"/>
          <w:bCs/>
          <w:iCs/>
          <w:sz w:val="24"/>
          <w:szCs w:val="24"/>
          <w:lang w:val="en-GB"/>
        </w:rPr>
        <w:t>illustrations</w:t>
      </w:r>
      <w:proofErr w:type="gramEnd"/>
      <w:r w:rsidRPr="00EF6AEC">
        <w:rPr>
          <w:rFonts w:ascii="Source Sans Pro Light" w:hAnsi="Source Sans Pro Light" w:cs="Times New Roman"/>
          <w:bCs/>
          <w:iCs/>
          <w:sz w:val="24"/>
          <w:szCs w:val="24"/>
          <w:lang w:val="en-GB"/>
        </w:rPr>
        <w:t xml:space="preserve"> and schemas to support the oral presentation given by teacher. Also, supporting material (e.g., scientific articles or other readings, examples, videos, podcasts, etc.) is provided (up to 10 items in total). Both pre-recorded video lectures are finalized with a question for a discussion and a short assignment for the students. In addition, there should be one or two LIVE sessions organized (lasting up to 1 hour) to discuss the material and answer the questions. </w:t>
      </w:r>
    </w:p>
    <w:p w14:paraId="1C01C4C7" w14:textId="533D0F93"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The first part of the module is dedicated to </w:t>
      </w:r>
      <w:proofErr w:type="gramStart"/>
      <w:r w:rsidRPr="00EF6AEC">
        <w:rPr>
          <w:rFonts w:ascii="Source Sans Pro Light" w:hAnsi="Source Sans Pro Light" w:cs="Times New Roman"/>
          <w:bCs/>
          <w:iCs/>
          <w:sz w:val="24"/>
          <w:szCs w:val="24"/>
          <w:lang w:val="en-GB"/>
        </w:rPr>
        <w:t>discuss</w:t>
      </w:r>
      <w:proofErr w:type="gramEnd"/>
      <w:r w:rsidRPr="00EF6AEC">
        <w:rPr>
          <w:rFonts w:ascii="Source Sans Pro Light" w:hAnsi="Source Sans Pro Light" w:cs="Times New Roman"/>
          <w:bCs/>
          <w:iCs/>
          <w:sz w:val="24"/>
          <w:szCs w:val="24"/>
          <w:lang w:val="en-GB"/>
        </w:rPr>
        <w:t xml:space="preserve"> the new (post-normal) conditions of contemporary world, explain the concept of risk society; to get the general overview of global risks contemporary world is facing and most importantly to discuss the ways we understand, perceive and manage these risks. Topic 1 and topic 2 are presented during this part of the module. </w:t>
      </w:r>
    </w:p>
    <w:p w14:paraId="58803C07" w14:textId="77777777" w:rsidR="00EF6AEC" w:rsidRDefault="00EF6AEC" w:rsidP="00EF6AEC">
      <w:pPr>
        <w:spacing w:before="600" w:after="120" w:line="240" w:lineRule="auto"/>
        <w:ind w:left="-284"/>
        <w:jc w:val="both"/>
        <w:rPr>
          <w:rFonts w:ascii="Source Sans Pro Light" w:hAnsi="Source Sans Pro Light" w:cs="Times New Roman"/>
          <w:bCs/>
          <w:iCs/>
          <w:sz w:val="24"/>
          <w:szCs w:val="24"/>
          <w:lang w:val="en-GB"/>
        </w:rPr>
      </w:pPr>
      <w:r w:rsidRPr="00EF6AEC">
        <w:rPr>
          <w:rFonts w:ascii="Source Sans Pro" w:eastAsia="Arial" w:hAnsi="Source Sans Pro" w:cs="Arial"/>
          <w:b/>
          <w:bCs/>
          <w:i/>
          <w:iCs/>
          <w:color w:val="363F83"/>
          <w:sz w:val="32"/>
          <w:szCs w:val="32"/>
          <w:lang w:val="en-GB" w:eastAsia="de-AT"/>
        </w:rPr>
        <w:t>Topic 1 – Living in the Contemporary Risk Society and Dealing with Global Risks</w:t>
      </w:r>
      <w:r w:rsidRPr="00EF6AEC">
        <w:rPr>
          <w:rFonts w:ascii="Source Sans Pro Light" w:hAnsi="Source Sans Pro Light" w:cs="Times New Roman"/>
          <w:bCs/>
          <w:iCs/>
          <w:sz w:val="24"/>
          <w:szCs w:val="24"/>
          <w:lang w:val="en-GB"/>
        </w:rPr>
        <w:t xml:space="preserve"> </w:t>
      </w:r>
    </w:p>
    <w:p w14:paraId="0AE6C6E2" w14:textId="70965B64"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Pr>
          <w:rFonts w:ascii="Source Sans Pro Light" w:hAnsi="Source Sans Pro Light" w:cs="Times New Roman"/>
          <w:bCs/>
          <w:iCs/>
          <w:sz w:val="24"/>
          <w:szCs w:val="24"/>
          <w:lang w:val="en-GB"/>
        </w:rPr>
        <w:t>Topic 1</w:t>
      </w:r>
      <w:r w:rsidRPr="00EF6AEC">
        <w:rPr>
          <w:rFonts w:ascii="Source Sans Pro Light" w:hAnsi="Source Sans Pro Light" w:cs="Times New Roman"/>
          <w:bCs/>
          <w:iCs/>
          <w:sz w:val="24"/>
          <w:szCs w:val="24"/>
          <w:lang w:val="en-GB"/>
        </w:rPr>
        <w:t xml:space="preserve"> is dedicated to present and discuss the major theories of risk society. Works of Ulrich Beck and Anthony Giddens are presented and discussed. Terms and concepts related to risk, risk society are defined (including risk, global risk, risk society, etc.) and the characteristics of global risk society and global risks are listed (including delocalization, non-</w:t>
      </w:r>
      <w:proofErr w:type="gramStart"/>
      <w:r w:rsidRPr="00EF6AEC">
        <w:rPr>
          <w:rFonts w:ascii="Source Sans Pro Light" w:hAnsi="Source Sans Pro Light" w:cs="Times New Roman"/>
          <w:bCs/>
          <w:iCs/>
          <w:sz w:val="24"/>
          <w:szCs w:val="24"/>
          <w:lang w:val="en-GB"/>
        </w:rPr>
        <w:t>calculation</w:t>
      </w:r>
      <w:proofErr w:type="gramEnd"/>
      <w:r w:rsidRPr="00EF6AEC">
        <w:rPr>
          <w:rFonts w:ascii="Source Sans Pro Light" w:hAnsi="Source Sans Pro Light" w:cs="Times New Roman"/>
          <w:bCs/>
          <w:iCs/>
          <w:sz w:val="24"/>
          <w:szCs w:val="24"/>
          <w:lang w:val="en-GB"/>
        </w:rPr>
        <w:t xml:space="preserve"> and non-compensation) and explained through the examples. Besides, contemporary global risks are presented following the World Economic Forum, - </w:t>
      </w:r>
      <w:proofErr w:type="gramStart"/>
      <w:r w:rsidRPr="00EF6AEC">
        <w:rPr>
          <w:rFonts w:ascii="Source Sans Pro Light" w:hAnsi="Source Sans Pro Light" w:cs="Times New Roman"/>
          <w:bCs/>
          <w:iCs/>
          <w:sz w:val="24"/>
          <w:szCs w:val="24"/>
          <w:lang w:val="en-GB"/>
        </w:rPr>
        <w:t>in order to</w:t>
      </w:r>
      <w:proofErr w:type="gramEnd"/>
      <w:r w:rsidRPr="00EF6AEC">
        <w:rPr>
          <w:rFonts w:ascii="Source Sans Pro Light" w:hAnsi="Source Sans Pro Light" w:cs="Times New Roman"/>
          <w:bCs/>
          <w:iCs/>
          <w:sz w:val="24"/>
          <w:szCs w:val="24"/>
          <w:lang w:val="en-GB"/>
        </w:rPr>
        <w:t xml:space="preserve"> manage contemporary global risks, there first must be recognition what they are and where they are coming from. </w:t>
      </w:r>
    </w:p>
    <w:p w14:paraId="5268959B"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p>
    <w:p w14:paraId="11403C6B"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lastRenderedPageBreak/>
        <w:t>The aim is to show, why contemporary society can be understood as risk society and to highlight the importance of public risk perception in the contemporary word. Discussing the following statements and examples:</w:t>
      </w:r>
    </w:p>
    <w:p w14:paraId="7683751A" w14:textId="52B2F335" w:rsidR="00EF6AEC" w:rsidRPr="00EF6AEC" w:rsidRDefault="00EF6AEC" w:rsidP="00EF6AEC">
      <w:pPr>
        <w:pStyle w:val="ListParagraph"/>
        <w:numPr>
          <w:ilvl w:val="0"/>
          <w:numId w:val="21"/>
        </w:numPr>
        <w:spacing w:after="120" w:line="240" w:lineRule="auto"/>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“The primary conflict during the early</w:t>
      </w:r>
      <w:r>
        <w:rPr>
          <w:rFonts w:ascii="Source Sans Pro Light" w:hAnsi="Source Sans Pro Light" w:cs="Times New Roman"/>
          <w:bCs/>
          <w:iCs/>
          <w:sz w:val="24"/>
          <w:szCs w:val="24"/>
          <w:lang w:val="en-GB"/>
        </w:rPr>
        <w:t xml:space="preserve"> </w:t>
      </w:r>
      <w:r w:rsidRPr="00EF6AEC">
        <w:rPr>
          <w:rFonts w:ascii="Source Sans Pro Light" w:hAnsi="Source Sans Pro Light" w:cs="Times New Roman"/>
          <w:bCs/>
          <w:iCs/>
          <w:sz w:val="24"/>
          <w:szCs w:val="24"/>
          <w:lang w:val="en-GB"/>
        </w:rPr>
        <w:t xml:space="preserve">20th century focused on the </w:t>
      </w:r>
      <w:r w:rsidRPr="00EF6AEC">
        <w:rPr>
          <w:rFonts w:ascii="Source Sans Pro Light" w:hAnsi="Source Sans Pro Light" w:cs="Times New Roman"/>
          <w:b/>
          <w:iCs/>
          <w:sz w:val="24"/>
          <w:szCs w:val="24"/>
          <w:lang w:val="en-GB"/>
        </w:rPr>
        <w:t>distribution of wealth</w:t>
      </w:r>
      <w:r w:rsidRPr="00EF6AEC">
        <w:rPr>
          <w:rFonts w:ascii="Source Sans Pro Light" w:hAnsi="Source Sans Pro Light" w:cs="Times New Roman"/>
          <w:bCs/>
          <w:iCs/>
          <w:sz w:val="24"/>
          <w:szCs w:val="24"/>
          <w:lang w:val="en-GB"/>
        </w:rPr>
        <w:t xml:space="preserve"> among different social groups; After the Second World War, and particularly during the 1960s, the focus changed to the </w:t>
      </w:r>
      <w:r w:rsidRPr="00EF6AEC">
        <w:rPr>
          <w:rFonts w:ascii="Source Sans Pro Light" w:hAnsi="Source Sans Pro Light" w:cs="Times New Roman"/>
          <w:b/>
          <w:iCs/>
          <w:sz w:val="24"/>
          <w:szCs w:val="24"/>
          <w:lang w:val="en-GB"/>
        </w:rPr>
        <w:t>distribution of power</w:t>
      </w:r>
      <w:r w:rsidRPr="00EF6AEC">
        <w:rPr>
          <w:rFonts w:ascii="Source Sans Pro Light" w:hAnsi="Source Sans Pro Light" w:cs="Times New Roman"/>
          <w:bCs/>
          <w:iCs/>
          <w:sz w:val="24"/>
          <w:szCs w:val="24"/>
          <w:lang w:val="en-GB"/>
        </w:rPr>
        <w:t xml:space="preserve"> in politics and economics. In more recent times, the major conflict has been about the </w:t>
      </w:r>
      <w:r w:rsidRPr="00EF6AEC">
        <w:rPr>
          <w:rFonts w:ascii="Source Sans Pro Light" w:hAnsi="Source Sans Pro Light" w:cs="Times New Roman"/>
          <w:b/>
          <w:iCs/>
          <w:sz w:val="24"/>
          <w:szCs w:val="24"/>
          <w:lang w:val="en-GB"/>
        </w:rPr>
        <w:t>distribution and the tolerability of risks</w:t>
      </w:r>
      <w:r w:rsidRPr="00EF6AEC">
        <w:rPr>
          <w:rFonts w:ascii="Source Sans Pro Light" w:hAnsi="Source Sans Pro Light" w:cs="Times New Roman"/>
          <w:bCs/>
          <w:iCs/>
          <w:sz w:val="24"/>
          <w:szCs w:val="24"/>
          <w:lang w:val="en-GB"/>
        </w:rPr>
        <w:t xml:space="preserve"> for different social groups, regions and future generations</w:t>
      </w:r>
      <w:proofErr w:type="gramStart"/>
      <w:r w:rsidRPr="00EF6AEC">
        <w:rPr>
          <w:rFonts w:ascii="Source Sans Pro Light" w:hAnsi="Source Sans Pro Light" w:cs="Times New Roman"/>
          <w:bCs/>
          <w:iCs/>
          <w:sz w:val="24"/>
          <w:szCs w:val="24"/>
          <w:lang w:val="en-GB"/>
        </w:rPr>
        <w:t>.”(</w:t>
      </w:r>
      <w:proofErr w:type="spellStart"/>
      <w:proofErr w:type="gramEnd"/>
      <w:r w:rsidRPr="00EF6AEC">
        <w:rPr>
          <w:rFonts w:ascii="Source Sans Pro Light" w:hAnsi="Source Sans Pro Light" w:cs="Times New Roman"/>
          <w:bCs/>
          <w:iCs/>
          <w:sz w:val="24"/>
          <w:szCs w:val="24"/>
          <w:lang w:val="en-GB"/>
        </w:rPr>
        <w:t>Renn</w:t>
      </w:r>
      <w:proofErr w:type="spellEnd"/>
      <w:r w:rsidRPr="00EF6AEC">
        <w:rPr>
          <w:rFonts w:ascii="Source Sans Pro Light" w:hAnsi="Source Sans Pro Light" w:cs="Times New Roman"/>
          <w:bCs/>
          <w:iCs/>
          <w:sz w:val="24"/>
          <w:szCs w:val="24"/>
          <w:lang w:val="en-GB"/>
        </w:rPr>
        <w:t>, 2008)</w:t>
      </w:r>
    </w:p>
    <w:p w14:paraId="2C305903" w14:textId="77777777" w:rsidR="00EF6AEC" w:rsidRPr="00EF6AEC" w:rsidRDefault="00EF6AEC" w:rsidP="00EF6AEC">
      <w:pPr>
        <w:pStyle w:val="ListParagraph"/>
        <w:numPr>
          <w:ilvl w:val="0"/>
          <w:numId w:val="21"/>
        </w:numPr>
        <w:spacing w:after="120" w:line="240" w:lineRule="auto"/>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Examples: </w:t>
      </w:r>
    </w:p>
    <w:p w14:paraId="55D39796" w14:textId="619D91A6" w:rsidR="00EF6AEC" w:rsidRPr="00EF6AEC" w:rsidRDefault="00EF6AEC" w:rsidP="00EF6AEC">
      <w:pPr>
        <w:pStyle w:val="ListParagraph"/>
        <w:numPr>
          <w:ilvl w:val="0"/>
          <w:numId w:val="22"/>
        </w:numPr>
        <w:spacing w:after="120" w:line="240" w:lineRule="auto"/>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The systemic nature of global risks: the effects of COVID19 in different areas, e.g., </w:t>
      </w:r>
      <w:proofErr w:type="spellStart"/>
      <w:r w:rsidRPr="00EF6AEC">
        <w:rPr>
          <w:rFonts w:ascii="Source Sans Pro Light" w:hAnsi="Source Sans Pro Light" w:cs="Times New Roman"/>
          <w:bCs/>
          <w:iCs/>
          <w:sz w:val="24"/>
          <w:szCs w:val="24"/>
          <w:lang w:val="en-GB"/>
        </w:rPr>
        <w:t>Pandemials</w:t>
      </w:r>
      <w:proofErr w:type="spellEnd"/>
      <w:r w:rsidRPr="00EF6AEC">
        <w:rPr>
          <w:rFonts w:ascii="Source Sans Pro Light" w:hAnsi="Source Sans Pro Light" w:cs="Times New Roman"/>
          <w:bCs/>
          <w:iCs/>
          <w:sz w:val="24"/>
          <w:szCs w:val="24"/>
          <w:lang w:val="en-GB"/>
        </w:rPr>
        <w:t xml:space="preserve"> – Youth in the Age of Lost </w:t>
      </w:r>
      <w:proofErr w:type="gramStart"/>
      <w:r w:rsidRPr="00EF6AEC">
        <w:rPr>
          <w:rFonts w:ascii="Source Sans Pro Light" w:hAnsi="Source Sans Pro Light" w:cs="Times New Roman"/>
          <w:bCs/>
          <w:iCs/>
          <w:sz w:val="24"/>
          <w:szCs w:val="24"/>
          <w:lang w:val="en-GB"/>
        </w:rPr>
        <w:t>Opportunity;</w:t>
      </w:r>
      <w:proofErr w:type="gramEnd"/>
      <w:r w:rsidRPr="00EF6AEC">
        <w:rPr>
          <w:rFonts w:ascii="Source Sans Pro Light" w:hAnsi="Source Sans Pro Light" w:cs="Times New Roman"/>
          <w:bCs/>
          <w:iCs/>
          <w:sz w:val="24"/>
          <w:szCs w:val="24"/>
          <w:lang w:val="en-GB"/>
        </w:rPr>
        <w:t xml:space="preserve"> </w:t>
      </w:r>
    </w:p>
    <w:p w14:paraId="0EF124EC" w14:textId="409155FA" w:rsidR="00EF6AEC" w:rsidRPr="00EF6AEC" w:rsidRDefault="00EF6AEC" w:rsidP="00EF6AEC">
      <w:pPr>
        <w:pStyle w:val="ListParagraph"/>
        <w:numPr>
          <w:ilvl w:val="0"/>
          <w:numId w:val="22"/>
        </w:numPr>
        <w:spacing w:after="120" w:line="240" w:lineRule="auto"/>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Non-calculation and non-compensation of global risks: COVID19 – experts who warned us? </w:t>
      </w:r>
    </w:p>
    <w:p w14:paraId="495A14C2" w14:textId="77777777" w:rsidR="00EF6AEC" w:rsidRDefault="00EF6AEC" w:rsidP="00EF6AEC">
      <w:pPr>
        <w:spacing w:before="600" w:after="120" w:line="240" w:lineRule="auto"/>
        <w:ind w:left="-284"/>
        <w:jc w:val="both"/>
        <w:rPr>
          <w:rFonts w:ascii="Source Sans Pro Light" w:hAnsi="Source Sans Pro Light" w:cs="Times New Roman"/>
          <w:bCs/>
          <w:iCs/>
          <w:sz w:val="24"/>
          <w:szCs w:val="24"/>
          <w:lang w:val="en-GB"/>
        </w:rPr>
      </w:pPr>
      <w:r w:rsidRPr="00EF6AEC">
        <w:rPr>
          <w:rFonts w:ascii="Source Sans Pro" w:eastAsia="Arial" w:hAnsi="Source Sans Pro" w:cs="Arial"/>
          <w:b/>
          <w:bCs/>
          <w:i/>
          <w:iCs/>
          <w:color w:val="363F83"/>
          <w:sz w:val="32"/>
          <w:szCs w:val="32"/>
          <w:lang w:val="en-GB" w:eastAsia="de-AT"/>
        </w:rPr>
        <w:t xml:space="preserve">Topic 2 – Positive and negative effects of science, </w:t>
      </w:r>
      <w:proofErr w:type="gramStart"/>
      <w:r w:rsidRPr="00EF6AEC">
        <w:rPr>
          <w:rFonts w:ascii="Source Sans Pro" w:eastAsia="Arial" w:hAnsi="Source Sans Pro" w:cs="Arial"/>
          <w:b/>
          <w:bCs/>
          <w:i/>
          <w:iCs/>
          <w:color w:val="363F83"/>
          <w:sz w:val="32"/>
          <w:szCs w:val="32"/>
          <w:lang w:val="en-GB" w:eastAsia="de-AT"/>
        </w:rPr>
        <w:t>research</w:t>
      </w:r>
      <w:proofErr w:type="gramEnd"/>
      <w:r w:rsidRPr="00EF6AEC">
        <w:rPr>
          <w:rFonts w:ascii="Source Sans Pro" w:eastAsia="Arial" w:hAnsi="Source Sans Pro" w:cs="Arial"/>
          <w:b/>
          <w:bCs/>
          <w:i/>
          <w:iCs/>
          <w:color w:val="363F83"/>
          <w:sz w:val="32"/>
          <w:szCs w:val="32"/>
          <w:lang w:val="en-GB" w:eastAsia="de-AT"/>
        </w:rPr>
        <w:t xml:space="preserve"> and technologies: how do they affect the way we understand risks?</w:t>
      </w:r>
      <w:r w:rsidRPr="00EF6AEC">
        <w:rPr>
          <w:rFonts w:ascii="Source Sans Pro Light" w:hAnsi="Source Sans Pro Light" w:cs="Times New Roman"/>
          <w:bCs/>
          <w:iCs/>
          <w:sz w:val="24"/>
          <w:szCs w:val="24"/>
          <w:lang w:val="en-GB"/>
        </w:rPr>
        <w:t xml:space="preserve">  </w:t>
      </w:r>
    </w:p>
    <w:p w14:paraId="3C2B639A" w14:textId="1FDB3E08"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This topic is about the effect of science and scientific information has on risk society and on the </w:t>
      </w:r>
      <w:proofErr w:type="gramStart"/>
      <w:r w:rsidRPr="00EF6AEC">
        <w:rPr>
          <w:rFonts w:ascii="Source Sans Pro Light" w:hAnsi="Source Sans Pro Light" w:cs="Times New Roman"/>
          <w:bCs/>
          <w:iCs/>
          <w:sz w:val="24"/>
          <w:szCs w:val="24"/>
          <w:lang w:val="en-GB"/>
        </w:rPr>
        <w:t>way</w:t>
      </w:r>
      <w:proofErr w:type="gramEnd"/>
      <w:r w:rsidRPr="00EF6AEC">
        <w:rPr>
          <w:rFonts w:ascii="Source Sans Pro Light" w:hAnsi="Source Sans Pro Light" w:cs="Times New Roman"/>
          <w:bCs/>
          <w:iCs/>
          <w:sz w:val="24"/>
          <w:szCs w:val="24"/>
          <w:lang w:val="en-GB"/>
        </w:rPr>
        <w:t xml:space="preserve"> people perceive risks. The new conditions for science are discussed, explaining the concept of post-normal </w:t>
      </w:r>
      <w:proofErr w:type="gramStart"/>
      <w:r w:rsidRPr="00EF6AEC">
        <w:rPr>
          <w:rFonts w:ascii="Source Sans Pro Light" w:hAnsi="Source Sans Pro Light" w:cs="Times New Roman"/>
          <w:bCs/>
          <w:iCs/>
          <w:sz w:val="24"/>
          <w:szCs w:val="24"/>
          <w:lang w:val="en-GB"/>
        </w:rPr>
        <w:t>science</w:t>
      </w:r>
      <w:proofErr w:type="gramEnd"/>
      <w:r w:rsidRPr="00EF6AEC">
        <w:rPr>
          <w:rFonts w:ascii="Source Sans Pro Light" w:hAnsi="Source Sans Pro Light" w:cs="Times New Roman"/>
          <w:bCs/>
          <w:iCs/>
          <w:sz w:val="24"/>
          <w:szCs w:val="24"/>
          <w:lang w:val="en-GB"/>
        </w:rPr>
        <w:t xml:space="preserve"> and identifying the major challenges scientific community are facing today (e.g., Growing scientific uncertainties in the era of post-normal science; Speed and quality in science during global pandemic; Commercialization and commodification of science; Politicization of scientific issues). The main discussion is focused on the following questions, - Science and technologies – do they help to solve the global </w:t>
      </w:r>
      <w:proofErr w:type="gramStart"/>
      <w:r w:rsidRPr="00EF6AEC">
        <w:rPr>
          <w:rFonts w:ascii="Source Sans Pro Light" w:hAnsi="Source Sans Pro Light" w:cs="Times New Roman"/>
          <w:bCs/>
          <w:iCs/>
          <w:sz w:val="24"/>
          <w:szCs w:val="24"/>
          <w:lang w:val="en-GB"/>
        </w:rPr>
        <w:t>risks</w:t>
      </w:r>
      <w:proofErr w:type="gramEnd"/>
      <w:r w:rsidRPr="00EF6AEC">
        <w:rPr>
          <w:rFonts w:ascii="Source Sans Pro Light" w:hAnsi="Source Sans Pro Light" w:cs="Times New Roman"/>
          <w:bCs/>
          <w:iCs/>
          <w:sz w:val="24"/>
          <w:szCs w:val="24"/>
          <w:lang w:val="en-GB"/>
        </w:rPr>
        <w:t xml:space="preserve"> or do they create them (?); how do we handle possible negative effects of contemporary science (?); how changing views to science effect the way public perceive global risks (?); etc. In turn, the idea </w:t>
      </w:r>
      <w:proofErr w:type="spellStart"/>
      <w:r w:rsidRPr="00EF6AEC">
        <w:rPr>
          <w:rFonts w:ascii="Source Sans Pro Light" w:hAnsi="Source Sans Pro Light" w:cs="Times New Roman"/>
          <w:bCs/>
          <w:iCs/>
          <w:sz w:val="24"/>
          <w:szCs w:val="24"/>
          <w:lang w:val="en-GB"/>
        </w:rPr>
        <w:t>od</w:t>
      </w:r>
      <w:proofErr w:type="spellEnd"/>
      <w:r w:rsidRPr="00EF6AEC">
        <w:rPr>
          <w:rFonts w:ascii="Source Sans Pro Light" w:hAnsi="Source Sans Pro Light" w:cs="Times New Roman"/>
          <w:bCs/>
          <w:iCs/>
          <w:sz w:val="24"/>
          <w:szCs w:val="24"/>
          <w:lang w:val="en-GB"/>
        </w:rPr>
        <w:t xml:space="preserve"> democratization of science is introduced as a possible solution to deal with the negative effects of science and to support the public risk perception in the positive ways. </w:t>
      </w:r>
    </w:p>
    <w:p w14:paraId="6798DA24"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Discussing the following statements and examples:</w:t>
      </w:r>
    </w:p>
    <w:p w14:paraId="6DF5970E" w14:textId="68BA0981" w:rsidR="00EF6AEC" w:rsidRPr="00EF6AEC" w:rsidRDefault="00EF6AEC" w:rsidP="00EF6AEC">
      <w:pPr>
        <w:pStyle w:val="ListParagraph"/>
        <w:numPr>
          <w:ilvl w:val="0"/>
          <w:numId w:val="24"/>
        </w:numPr>
        <w:spacing w:after="120" w:line="240" w:lineRule="auto"/>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“The idea of how far science, technology and psychology have come is unnerving to some. With how much we already know, it’s even scarier to wonder what else is left to develop. What’s stopping some mad scientist from secretly conducting crazy experiments on people or building a deadly weapon to destroy humanity? Well, a lot </w:t>
      </w:r>
      <w:proofErr w:type="spellStart"/>
      <w:r w:rsidRPr="00EF6AEC">
        <w:rPr>
          <w:rFonts w:ascii="Source Sans Pro Light" w:hAnsi="Source Sans Pro Light" w:cs="Times New Roman"/>
          <w:bCs/>
          <w:iCs/>
          <w:sz w:val="24"/>
          <w:szCs w:val="24"/>
          <w:lang w:val="en-GB"/>
        </w:rPr>
        <w:t>actually</w:t>
      </w:r>
      <w:proofErr w:type="gramStart"/>
      <w:r w:rsidRPr="00EF6AEC">
        <w:rPr>
          <w:rFonts w:ascii="Source Sans Pro Light" w:hAnsi="Source Sans Pro Light" w:cs="Times New Roman"/>
          <w:bCs/>
          <w:iCs/>
          <w:sz w:val="24"/>
          <w:szCs w:val="24"/>
          <w:lang w:val="en-GB"/>
        </w:rPr>
        <w:t>.”ETHICS</w:t>
      </w:r>
      <w:proofErr w:type="spellEnd"/>
      <w:proofErr w:type="gramEnd"/>
      <w:r w:rsidRPr="00EF6AEC">
        <w:rPr>
          <w:rFonts w:ascii="Source Sans Pro Light" w:hAnsi="Source Sans Pro Light" w:cs="Times New Roman"/>
          <w:bCs/>
          <w:iCs/>
          <w:sz w:val="24"/>
          <w:szCs w:val="24"/>
          <w:lang w:val="en-GB"/>
        </w:rPr>
        <w:t xml:space="preserve"> IN MODERN SCIENCE by Erin </w:t>
      </w:r>
      <w:proofErr w:type="spellStart"/>
      <w:r w:rsidRPr="00EF6AEC">
        <w:rPr>
          <w:rFonts w:ascii="Source Sans Pro Light" w:hAnsi="Source Sans Pro Light" w:cs="Times New Roman"/>
          <w:bCs/>
          <w:iCs/>
          <w:sz w:val="24"/>
          <w:szCs w:val="24"/>
          <w:lang w:val="en-GB"/>
        </w:rPr>
        <w:t>Brache</w:t>
      </w:r>
      <w:proofErr w:type="spellEnd"/>
      <w:r w:rsidRPr="00EF6AEC">
        <w:rPr>
          <w:rFonts w:ascii="Source Sans Pro Light" w:hAnsi="Source Sans Pro Light" w:cs="Times New Roman"/>
          <w:bCs/>
          <w:iCs/>
          <w:sz w:val="24"/>
          <w:szCs w:val="24"/>
          <w:lang w:val="en-GB"/>
        </w:rPr>
        <w:t xml:space="preserve"> | published Sep. 9th, 2021. Read more </w:t>
      </w:r>
      <w:hyperlink r:id="rId8" w:history="1">
        <w:r w:rsidRPr="00F968E6">
          <w:rPr>
            <w:rStyle w:val="Hyperlink"/>
            <w:rFonts w:ascii="Source Sans Pro Light" w:hAnsi="Source Sans Pro Light" w:cs="Times New Roman"/>
            <w:bCs/>
            <w:iCs/>
            <w:sz w:val="24"/>
            <w:szCs w:val="24"/>
            <w:lang w:val="en-GB"/>
          </w:rPr>
          <w:t>here</w:t>
        </w:r>
      </w:hyperlink>
    </w:p>
    <w:p w14:paraId="01B0D738" w14:textId="77777777" w:rsidR="00EF6AEC" w:rsidRPr="00EF6AEC" w:rsidRDefault="00EF6AEC" w:rsidP="00EF6AEC">
      <w:pPr>
        <w:pStyle w:val="ListParagraph"/>
        <w:numPr>
          <w:ilvl w:val="0"/>
          <w:numId w:val="24"/>
        </w:numPr>
        <w:spacing w:after="120" w:line="240" w:lineRule="auto"/>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“…From primary school to university, we learn to </w:t>
      </w:r>
      <w:r w:rsidRPr="00F968E6">
        <w:rPr>
          <w:rFonts w:ascii="Source Sans Pro Light" w:hAnsi="Source Sans Pro Light" w:cs="Times New Roman"/>
          <w:b/>
          <w:iCs/>
          <w:sz w:val="24"/>
          <w:szCs w:val="24"/>
          <w:lang w:val="en-GB"/>
        </w:rPr>
        <w:t>“know”.</w:t>
      </w:r>
      <w:r w:rsidRPr="00EF6AEC">
        <w:rPr>
          <w:rFonts w:ascii="Source Sans Pro Light" w:hAnsi="Source Sans Pro Light" w:cs="Times New Roman"/>
          <w:bCs/>
          <w:iCs/>
          <w:sz w:val="24"/>
          <w:szCs w:val="24"/>
          <w:lang w:val="en-GB"/>
        </w:rPr>
        <w:t xml:space="preserve"> But we also need to learn </w:t>
      </w:r>
      <w:r w:rsidRPr="00F968E6">
        <w:rPr>
          <w:rFonts w:ascii="Source Sans Pro Light" w:hAnsi="Source Sans Pro Light" w:cs="Times New Roman"/>
          <w:b/>
          <w:iCs/>
          <w:sz w:val="24"/>
          <w:szCs w:val="24"/>
          <w:lang w:val="en-GB"/>
        </w:rPr>
        <w:t>to doubt.</w:t>
      </w:r>
      <w:r w:rsidRPr="00EF6AEC">
        <w:rPr>
          <w:rFonts w:ascii="Source Sans Pro Light" w:hAnsi="Source Sans Pro Light" w:cs="Times New Roman"/>
          <w:bCs/>
          <w:iCs/>
          <w:sz w:val="24"/>
          <w:szCs w:val="24"/>
          <w:lang w:val="en-GB"/>
        </w:rPr>
        <w:t xml:space="preserve"> We need to learn </w:t>
      </w:r>
      <w:r w:rsidRPr="00F968E6">
        <w:rPr>
          <w:rFonts w:ascii="Source Sans Pro Light" w:hAnsi="Source Sans Pro Light" w:cs="Times New Roman"/>
          <w:b/>
          <w:iCs/>
          <w:sz w:val="24"/>
          <w:szCs w:val="24"/>
          <w:lang w:val="en-GB"/>
        </w:rPr>
        <w:t>to hesitate</w:t>
      </w:r>
      <w:r w:rsidRPr="00EF6AEC">
        <w:rPr>
          <w:rFonts w:ascii="Source Sans Pro Light" w:hAnsi="Source Sans Pro Light" w:cs="Times New Roman"/>
          <w:bCs/>
          <w:iCs/>
          <w:sz w:val="24"/>
          <w:szCs w:val="24"/>
          <w:lang w:val="en-GB"/>
        </w:rPr>
        <w:t xml:space="preserve">. We need to learn </w:t>
      </w:r>
      <w:r w:rsidRPr="00F968E6">
        <w:rPr>
          <w:rFonts w:ascii="Source Sans Pro Light" w:hAnsi="Source Sans Pro Light" w:cs="Times New Roman"/>
          <w:b/>
          <w:iCs/>
          <w:sz w:val="24"/>
          <w:szCs w:val="24"/>
          <w:lang w:val="en-GB"/>
        </w:rPr>
        <w:t>to reconsider</w:t>
      </w:r>
      <w:r w:rsidRPr="00EF6AEC">
        <w:rPr>
          <w:rFonts w:ascii="Source Sans Pro Light" w:hAnsi="Source Sans Pro Light" w:cs="Times New Roman"/>
          <w:bCs/>
          <w:iCs/>
          <w:sz w:val="24"/>
          <w:szCs w:val="24"/>
          <w:lang w:val="en-GB"/>
        </w:rPr>
        <w:t xml:space="preserve">. If you are not in doubt, try thinking whether you should be. The point is not that you should always so no, or always be in doubt, but that, if you are, then it is entirely legitimate state to be </w:t>
      </w:r>
      <w:proofErr w:type="gramStart"/>
      <w:r w:rsidRPr="00EF6AEC">
        <w:rPr>
          <w:rFonts w:ascii="Source Sans Pro Light" w:hAnsi="Source Sans Pro Light" w:cs="Times New Roman"/>
          <w:bCs/>
          <w:iCs/>
          <w:sz w:val="24"/>
          <w:szCs w:val="24"/>
          <w:lang w:val="en-GB"/>
        </w:rPr>
        <w:t>in.”</w:t>
      </w:r>
      <w:proofErr w:type="spellStart"/>
      <w:r w:rsidRPr="00EF6AEC">
        <w:rPr>
          <w:rFonts w:ascii="Source Sans Pro Light" w:hAnsi="Source Sans Pro Light" w:cs="Times New Roman"/>
          <w:bCs/>
          <w:iCs/>
          <w:sz w:val="24"/>
          <w:szCs w:val="24"/>
          <w:lang w:val="en-GB"/>
        </w:rPr>
        <w:t>Svend</w:t>
      </w:r>
      <w:proofErr w:type="spellEnd"/>
      <w:proofErr w:type="gramEnd"/>
      <w:r w:rsidRPr="00EF6AEC">
        <w:rPr>
          <w:rFonts w:ascii="Source Sans Pro Light" w:hAnsi="Source Sans Pro Light" w:cs="Times New Roman"/>
          <w:bCs/>
          <w:iCs/>
          <w:sz w:val="24"/>
          <w:szCs w:val="24"/>
          <w:lang w:val="en-GB"/>
        </w:rPr>
        <w:t xml:space="preserve"> Brinkmann, The National, 2017.</w:t>
      </w:r>
    </w:p>
    <w:p w14:paraId="783D3ECE" w14:textId="77777777" w:rsidR="00EF6AEC" w:rsidRPr="00F968E6" w:rsidRDefault="00EF6AEC" w:rsidP="00F968E6">
      <w:pPr>
        <w:pStyle w:val="ListParagraph"/>
        <w:numPr>
          <w:ilvl w:val="0"/>
          <w:numId w:val="24"/>
        </w:numPr>
        <w:spacing w:after="120" w:line="240" w:lineRule="auto"/>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lastRenderedPageBreak/>
        <w:t>Pre-requirements for the public to contribute for effective process of science democratization or different stages towards democratization of science:</w:t>
      </w:r>
    </w:p>
    <w:p w14:paraId="609F5F45" w14:textId="1469C283" w:rsidR="00EF6AEC" w:rsidRPr="00F968E6" w:rsidRDefault="00EF6AEC" w:rsidP="00F968E6">
      <w:pPr>
        <w:pStyle w:val="ListParagraph"/>
        <w:numPr>
          <w:ilvl w:val="0"/>
          <w:numId w:val="25"/>
        </w:numPr>
        <w:spacing w:after="120" w:line="240" w:lineRule="auto"/>
        <w:ind w:left="993"/>
        <w:jc w:val="both"/>
        <w:rPr>
          <w:rFonts w:ascii="Source Sans Pro Light" w:hAnsi="Source Sans Pro Light" w:cs="Times New Roman"/>
          <w:bCs/>
          <w:iCs/>
          <w:sz w:val="24"/>
          <w:szCs w:val="24"/>
          <w:lang w:val="en-GB"/>
        </w:rPr>
      </w:pPr>
      <w:r w:rsidRPr="00F968E6">
        <w:rPr>
          <w:rFonts w:ascii="Source Sans Pro Light" w:hAnsi="Source Sans Pro Light" w:cs="Times New Roman"/>
          <w:b/>
          <w:iCs/>
          <w:sz w:val="24"/>
          <w:szCs w:val="24"/>
          <w:lang w:val="en-GB"/>
        </w:rPr>
        <w:t>Scientific literacy</w:t>
      </w:r>
      <w:r w:rsidRPr="00F968E6">
        <w:rPr>
          <w:rFonts w:ascii="Source Sans Pro Light" w:hAnsi="Source Sans Pro Light" w:cs="Times New Roman"/>
          <w:bCs/>
          <w:iCs/>
          <w:sz w:val="24"/>
          <w:szCs w:val="24"/>
          <w:lang w:val="en-GB"/>
        </w:rPr>
        <w:t xml:space="preserve"> is a concept defining level of public knowledge regarding scientific issues. Scientific literate public is a public which have least necessary knowledge to effectively act in a society. </w:t>
      </w:r>
    </w:p>
    <w:p w14:paraId="5D16C357" w14:textId="3857D403" w:rsidR="00EF6AEC" w:rsidRPr="00F968E6" w:rsidRDefault="00EF6AEC" w:rsidP="00F968E6">
      <w:pPr>
        <w:pStyle w:val="ListParagraph"/>
        <w:numPr>
          <w:ilvl w:val="0"/>
          <w:numId w:val="25"/>
        </w:numPr>
        <w:spacing w:after="120" w:line="240" w:lineRule="auto"/>
        <w:ind w:left="993"/>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 xml:space="preserve">Term of </w:t>
      </w:r>
      <w:r w:rsidRPr="00F968E6">
        <w:rPr>
          <w:rFonts w:ascii="Source Sans Pro Light" w:hAnsi="Source Sans Pro Light" w:cs="Times New Roman"/>
          <w:b/>
          <w:iCs/>
          <w:sz w:val="24"/>
          <w:szCs w:val="24"/>
          <w:lang w:val="en-GB"/>
        </w:rPr>
        <w:t>public understanding of science</w:t>
      </w:r>
      <w:r w:rsidRPr="00F968E6">
        <w:rPr>
          <w:rFonts w:ascii="Source Sans Pro Light" w:hAnsi="Source Sans Pro Light" w:cs="Times New Roman"/>
          <w:bCs/>
          <w:iCs/>
          <w:sz w:val="24"/>
          <w:szCs w:val="24"/>
          <w:lang w:val="en-GB"/>
        </w:rPr>
        <w:t xml:space="preserve"> is a narrower concept than scientific literacy and it implies required knowledge about scientific content (scientific concepts), scientific enquiry (scientific processes), and scientific impact on society (social factors) (for more see Burns, O’Connor &amp; </w:t>
      </w:r>
      <w:proofErr w:type="spellStart"/>
      <w:r w:rsidRPr="00F968E6">
        <w:rPr>
          <w:rFonts w:ascii="Source Sans Pro Light" w:hAnsi="Source Sans Pro Light" w:cs="Times New Roman"/>
          <w:bCs/>
          <w:iCs/>
          <w:sz w:val="24"/>
          <w:szCs w:val="24"/>
          <w:lang w:val="en-GB"/>
        </w:rPr>
        <w:t>Stocklmayer</w:t>
      </w:r>
      <w:proofErr w:type="spellEnd"/>
      <w:r w:rsidRPr="00F968E6">
        <w:rPr>
          <w:rFonts w:ascii="Source Sans Pro Light" w:hAnsi="Source Sans Pro Light" w:cs="Times New Roman"/>
          <w:bCs/>
          <w:iCs/>
          <w:sz w:val="24"/>
          <w:szCs w:val="24"/>
          <w:lang w:val="en-GB"/>
        </w:rPr>
        <w:t xml:space="preserve">, 2003; Millar, 1996). </w:t>
      </w:r>
    </w:p>
    <w:p w14:paraId="4D50C250" w14:textId="77777777" w:rsidR="00EF6AEC" w:rsidRPr="00F968E6" w:rsidRDefault="00EF6AEC" w:rsidP="00F968E6">
      <w:pPr>
        <w:pStyle w:val="ListParagraph"/>
        <w:numPr>
          <w:ilvl w:val="0"/>
          <w:numId w:val="25"/>
        </w:numPr>
        <w:spacing w:after="120" w:line="240" w:lineRule="auto"/>
        <w:ind w:left="993"/>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 xml:space="preserve">Meanwhile, concept of </w:t>
      </w:r>
      <w:r w:rsidRPr="00F968E6">
        <w:rPr>
          <w:rFonts w:ascii="Source Sans Pro Light" w:hAnsi="Source Sans Pro Light" w:cs="Times New Roman"/>
          <w:b/>
          <w:iCs/>
          <w:sz w:val="24"/>
          <w:szCs w:val="24"/>
          <w:lang w:val="en-GB"/>
        </w:rPr>
        <w:t>public awareness of science</w:t>
      </w:r>
      <w:r w:rsidRPr="00F968E6">
        <w:rPr>
          <w:rFonts w:ascii="Source Sans Pro Light" w:hAnsi="Source Sans Pro Light" w:cs="Times New Roman"/>
          <w:bCs/>
          <w:iCs/>
          <w:sz w:val="24"/>
          <w:szCs w:val="24"/>
          <w:lang w:val="en-GB"/>
        </w:rPr>
        <w:t xml:space="preserve"> is a set of positive attitudes toward science (and technology) that are evidenced by a series of skills and </w:t>
      </w:r>
      <w:proofErr w:type="spellStart"/>
      <w:r w:rsidRPr="00F968E6">
        <w:rPr>
          <w:rFonts w:ascii="Source Sans Pro Light" w:hAnsi="Source Sans Pro Light" w:cs="Times New Roman"/>
          <w:bCs/>
          <w:iCs/>
          <w:sz w:val="24"/>
          <w:szCs w:val="24"/>
          <w:lang w:val="en-GB"/>
        </w:rPr>
        <w:t>behavioral</w:t>
      </w:r>
      <w:proofErr w:type="spellEnd"/>
      <w:r w:rsidRPr="00F968E6">
        <w:rPr>
          <w:rFonts w:ascii="Source Sans Pro Light" w:hAnsi="Source Sans Pro Light" w:cs="Times New Roman"/>
          <w:bCs/>
          <w:iCs/>
          <w:sz w:val="24"/>
          <w:szCs w:val="24"/>
          <w:lang w:val="en-GB"/>
        </w:rPr>
        <w:t xml:space="preserve"> intentions (Gilbert, </w:t>
      </w:r>
      <w:proofErr w:type="spellStart"/>
      <w:r w:rsidRPr="00F968E6">
        <w:rPr>
          <w:rFonts w:ascii="Source Sans Pro Light" w:hAnsi="Source Sans Pro Light" w:cs="Times New Roman"/>
          <w:bCs/>
          <w:iCs/>
          <w:sz w:val="24"/>
          <w:szCs w:val="24"/>
          <w:lang w:val="en-GB"/>
        </w:rPr>
        <w:t>Stocklmayer</w:t>
      </w:r>
      <w:proofErr w:type="spellEnd"/>
      <w:r w:rsidRPr="00F968E6">
        <w:rPr>
          <w:rFonts w:ascii="Source Sans Pro Light" w:hAnsi="Source Sans Pro Light" w:cs="Times New Roman"/>
          <w:bCs/>
          <w:iCs/>
          <w:sz w:val="24"/>
          <w:szCs w:val="24"/>
          <w:lang w:val="en-GB"/>
        </w:rPr>
        <w:t>, and Garnett, 1999).</w:t>
      </w:r>
    </w:p>
    <w:p w14:paraId="2E3B4B82" w14:textId="77777777" w:rsidR="00EF6AEC" w:rsidRPr="00F968E6" w:rsidRDefault="00EF6AEC" w:rsidP="00F968E6">
      <w:pPr>
        <w:pStyle w:val="ListParagraph"/>
        <w:numPr>
          <w:ilvl w:val="0"/>
          <w:numId w:val="25"/>
        </w:numPr>
        <w:spacing w:after="120" w:line="240" w:lineRule="auto"/>
        <w:ind w:left="993"/>
        <w:jc w:val="both"/>
        <w:rPr>
          <w:rFonts w:ascii="Source Sans Pro Light" w:hAnsi="Source Sans Pro Light" w:cs="Times New Roman"/>
          <w:bCs/>
          <w:iCs/>
          <w:sz w:val="24"/>
          <w:szCs w:val="24"/>
          <w:lang w:val="en-GB"/>
        </w:rPr>
      </w:pPr>
      <w:r w:rsidRPr="00F968E6">
        <w:rPr>
          <w:rFonts w:ascii="Source Sans Pro Light" w:hAnsi="Source Sans Pro Light" w:cs="Times New Roman"/>
          <w:b/>
          <w:iCs/>
          <w:sz w:val="24"/>
          <w:szCs w:val="24"/>
          <w:lang w:val="en-GB"/>
        </w:rPr>
        <w:t>Public participation and engagement</w:t>
      </w:r>
      <w:r w:rsidRPr="00F968E6">
        <w:rPr>
          <w:rFonts w:ascii="Source Sans Pro Light" w:hAnsi="Source Sans Pro Light" w:cs="Times New Roman"/>
          <w:bCs/>
          <w:iCs/>
          <w:sz w:val="24"/>
          <w:szCs w:val="24"/>
          <w:lang w:val="en-GB"/>
        </w:rPr>
        <w:t xml:space="preserve">: Public participation is a concept describing public’s actions related to assistance in decision making, support for policy implementation, etc. Ideas of public participation lies in the core of democratic ideals – public must have a right to express their beliefs and attitudes about public issues which concern them and their life (Stave, 2002; Cox, 2013).  </w:t>
      </w:r>
    </w:p>
    <w:p w14:paraId="33CC88E7" w14:textId="77777777" w:rsidR="00EF6AEC" w:rsidRPr="00F968E6" w:rsidRDefault="00EF6AEC" w:rsidP="00F968E6">
      <w:pPr>
        <w:pStyle w:val="ListParagraph"/>
        <w:numPr>
          <w:ilvl w:val="0"/>
          <w:numId w:val="26"/>
        </w:numPr>
        <w:spacing w:after="120" w:line="240" w:lineRule="auto"/>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 xml:space="preserve">Examples: </w:t>
      </w:r>
    </w:p>
    <w:p w14:paraId="48ACD51E" w14:textId="77777777" w:rsidR="00EF6AEC" w:rsidRPr="00F968E6" w:rsidRDefault="00EF6AEC" w:rsidP="00F968E6">
      <w:pPr>
        <w:pStyle w:val="ListParagraph"/>
        <w:numPr>
          <w:ilvl w:val="0"/>
          <w:numId w:val="27"/>
        </w:numPr>
        <w:spacing w:after="120" w:line="240" w:lineRule="auto"/>
        <w:ind w:left="993"/>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 xml:space="preserve">We (don’t) know what we don’t know: Artificial </w:t>
      </w:r>
      <w:proofErr w:type="spellStart"/>
      <w:r w:rsidRPr="00F968E6">
        <w:rPr>
          <w:rFonts w:ascii="Source Sans Pro Light" w:hAnsi="Source Sans Pro Light" w:cs="Times New Roman"/>
          <w:bCs/>
          <w:iCs/>
          <w:sz w:val="24"/>
          <w:szCs w:val="24"/>
          <w:lang w:val="en-GB"/>
        </w:rPr>
        <w:t>Inteligence</w:t>
      </w:r>
      <w:proofErr w:type="spellEnd"/>
      <w:r w:rsidRPr="00F968E6">
        <w:rPr>
          <w:rFonts w:ascii="Source Sans Pro Light" w:hAnsi="Source Sans Pro Light" w:cs="Times New Roman"/>
          <w:bCs/>
          <w:iCs/>
          <w:sz w:val="24"/>
          <w:szCs w:val="24"/>
          <w:lang w:val="en-GB"/>
        </w:rPr>
        <w:t xml:space="preserve"> tools in military – Military artificial intelligence can be easily and dangerously </w:t>
      </w:r>
      <w:proofErr w:type="gramStart"/>
      <w:r w:rsidRPr="00F968E6">
        <w:rPr>
          <w:rFonts w:ascii="Source Sans Pro Light" w:hAnsi="Source Sans Pro Light" w:cs="Times New Roman"/>
          <w:bCs/>
          <w:iCs/>
          <w:sz w:val="24"/>
          <w:szCs w:val="24"/>
          <w:lang w:val="en-GB"/>
        </w:rPr>
        <w:t>fooled;</w:t>
      </w:r>
      <w:proofErr w:type="gramEnd"/>
    </w:p>
    <w:p w14:paraId="7B314773" w14:textId="390B363F" w:rsidR="00EF6AEC" w:rsidRPr="00F968E6" w:rsidRDefault="00EF6AEC" w:rsidP="00F968E6">
      <w:pPr>
        <w:pStyle w:val="ListParagraph"/>
        <w:numPr>
          <w:ilvl w:val="0"/>
          <w:numId w:val="27"/>
        </w:numPr>
        <w:spacing w:after="120" w:line="240" w:lineRule="auto"/>
        <w:ind w:left="993"/>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Politicization of science: ‘</w:t>
      </w:r>
      <w:r w:rsidRPr="00F968E6">
        <w:rPr>
          <w:rFonts w:ascii="Source Sans Pro Light" w:hAnsi="Source Sans Pro Light" w:cs="Times New Roman"/>
          <w:b/>
          <w:iCs/>
          <w:sz w:val="24"/>
          <w:szCs w:val="24"/>
          <w:lang w:val="en-GB"/>
        </w:rPr>
        <w:t>Stick to the science’</w:t>
      </w:r>
      <w:r w:rsidRPr="00F968E6">
        <w:rPr>
          <w:rFonts w:ascii="Source Sans Pro Light" w:hAnsi="Source Sans Pro Light" w:cs="Times New Roman"/>
          <w:bCs/>
          <w:iCs/>
          <w:sz w:val="24"/>
          <w:szCs w:val="24"/>
          <w:lang w:val="en-GB"/>
        </w:rPr>
        <w:t xml:space="preserve">: when science gets political: A three-part podcast series explores the intimate relationship between politics and science. Accessible </w:t>
      </w:r>
      <w:hyperlink r:id="rId9" w:history="1">
        <w:r w:rsidRPr="00F968E6">
          <w:rPr>
            <w:rStyle w:val="Hyperlink"/>
            <w:rFonts w:ascii="Source Sans Pro Light" w:hAnsi="Source Sans Pro Light" w:cs="Times New Roman"/>
            <w:bCs/>
            <w:iCs/>
            <w:sz w:val="24"/>
            <w:szCs w:val="24"/>
            <w:lang w:val="en-GB"/>
          </w:rPr>
          <w:t>here</w:t>
        </w:r>
      </w:hyperlink>
      <w:r w:rsidRPr="00F968E6">
        <w:rPr>
          <w:rFonts w:ascii="Source Sans Pro Light" w:hAnsi="Source Sans Pro Light" w:cs="Times New Roman"/>
          <w:bCs/>
          <w:iCs/>
          <w:sz w:val="24"/>
          <w:szCs w:val="24"/>
          <w:lang w:val="en-GB"/>
        </w:rPr>
        <w:t>.</w:t>
      </w:r>
    </w:p>
    <w:p w14:paraId="2C8EFF6A" w14:textId="7B2DC79F" w:rsidR="00EF6AEC" w:rsidRPr="00EF6AEC" w:rsidRDefault="00EF6AEC" w:rsidP="00F968E6">
      <w:pPr>
        <w:spacing w:before="240" w:after="120" w:line="240" w:lineRule="auto"/>
        <w:ind w:left="-284"/>
        <w:jc w:val="both"/>
        <w:rPr>
          <w:rFonts w:ascii="Source Sans Pro Light" w:hAnsi="Source Sans Pro Light" w:cs="Times New Roman"/>
          <w:bCs/>
          <w:iCs/>
          <w:sz w:val="24"/>
          <w:szCs w:val="24"/>
          <w:lang w:val="en-GB"/>
        </w:rPr>
      </w:pPr>
      <w:r w:rsidRPr="00F968E6">
        <w:rPr>
          <w:rFonts w:ascii="Source Sans Pro Light" w:hAnsi="Source Sans Pro Light" w:cs="Times New Roman"/>
          <w:b/>
          <w:iCs/>
          <w:sz w:val="24"/>
          <w:szCs w:val="24"/>
          <w:lang w:val="en-GB"/>
        </w:rPr>
        <w:t>LIVE discussion</w:t>
      </w:r>
      <w:r w:rsidRPr="00EF6AEC">
        <w:rPr>
          <w:rFonts w:ascii="Source Sans Pro Light" w:hAnsi="Source Sans Pro Light" w:cs="Times New Roman"/>
          <w:bCs/>
          <w:iCs/>
          <w:sz w:val="24"/>
          <w:szCs w:val="24"/>
          <w:lang w:val="en-GB"/>
        </w:rPr>
        <w:t xml:space="preserve"> </w:t>
      </w:r>
    </w:p>
    <w:p w14:paraId="04E94A12"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Preliminary and suggested questions for the discussion (one or all of them can be covered during the LIVE discussion): </w:t>
      </w:r>
    </w:p>
    <w:p w14:paraId="04CB4FBD" w14:textId="77777777" w:rsidR="00EF6AEC" w:rsidRPr="00F968E6" w:rsidRDefault="00EF6AEC" w:rsidP="00F968E6">
      <w:pPr>
        <w:pStyle w:val="ListParagraph"/>
        <w:numPr>
          <w:ilvl w:val="0"/>
          <w:numId w:val="29"/>
        </w:numPr>
        <w:spacing w:after="120" w:line="240" w:lineRule="auto"/>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 xml:space="preserve">Please read the following article: </w:t>
      </w:r>
      <w:proofErr w:type="spellStart"/>
      <w:r w:rsidRPr="00F968E6">
        <w:rPr>
          <w:rFonts w:ascii="Source Sans Pro Light" w:hAnsi="Source Sans Pro Light" w:cs="Times New Roman"/>
          <w:bCs/>
          <w:iCs/>
          <w:sz w:val="24"/>
          <w:szCs w:val="24"/>
          <w:lang w:val="en-GB"/>
        </w:rPr>
        <w:t>Waltner</w:t>
      </w:r>
      <w:proofErr w:type="spellEnd"/>
      <w:r w:rsidRPr="00F968E6">
        <w:rPr>
          <w:rFonts w:ascii="Source Sans Pro Light" w:hAnsi="Source Sans Pro Light" w:cs="Times New Roman"/>
          <w:bCs/>
          <w:iCs/>
          <w:sz w:val="24"/>
          <w:szCs w:val="24"/>
          <w:lang w:val="en-GB"/>
        </w:rPr>
        <w:t xml:space="preserve">-Toews, D., </w:t>
      </w:r>
      <w:proofErr w:type="spellStart"/>
      <w:r w:rsidRPr="00F968E6">
        <w:rPr>
          <w:rFonts w:ascii="Source Sans Pro Light" w:hAnsi="Source Sans Pro Light" w:cs="Times New Roman"/>
          <w:bCs/>
          <w:iCs/>
          <w:sz w:val="24"/>
          <w:szCs w:val="24"/>
          <w:lang w:val="en-GB"/>
        </w:rPr>
        <w:t>Biggeri</w:t>
      </w:r>
      <w:proofErr w:type="spellEnd"/>
      <w:r w:rsidRPr="00F968E6">
        <w:rPr>
          <w:rFonts w:ascii="Source Sans Pro Light" w:hAnsi="Source Sans Pro Light" w:cs="Times New Roman"/>
          <w:bCs/>
          <w:iCs/>
          <w:sz w:val="24"/>
          <w:szCs w:val="24"/>
          <w:lang w:val="en-GB"/>
        </w:rPr>
        <w:t xml:space="preserve">, A., De </w:t>
      </w:r>
      <w:proofErr w:type="spellStart"/>
      <w:r w:rsidRPr="00F968E6">
        <w:rPr>
          <w:rFonts w:ascii="Source Sans Pro Light" w:hAnsi="Source Sans Pro Light" w:cs="Times New Roman"/>
          <w:bCs/>
          <w:iCs/>
          <w:sz w:val="24"/>
          <w:szCs w:val="24"/>
          <w:lang w:val="en-GB"/>
        </w:rPr>
        <w:t>Marchi</w:t>
      </w:r>
      <w:proofErr w:type="spellEnd"/>
      <w:r w:rsidRPr="00F968E6">
        <w:rPr>
          <w:rFonts w:ascii="Source Sans Pro Light" w:hAnsi="Source Sans Pro Light" w:cs="Times New Roman"/>
          <w:bCs/>
          <w:iCs/>
          <w:sz w:val="24"/>
          <w:szCs w:val="24"/>
          <w:lang w:val="en-GB"/>
        </w:rPr>
        <w:t xml:space="preserve">, B., </w:t>
      </w:r>
      <w:proofErr w:type="spellStart"/>
      <w:r w:rsidRPr="00F968E6">
        <w:rPr>
          <w:rFonts w:ascii="Source Sans Pro Light" w:hAnsi="Source Sans Pro Light" w:cs="Times New Roman"/>
          <w:bCs/>
          <w:iCs/>
          <w:sz w:val="24"/>
          <w:szCs w:val="24"/>
          <w:lang w:val="en-GB"/>
        </w:rPr>
        <w:t>Funtowicz</w:t>
      </w:r>
      <w:proofErr w:type="spellEnd"/>
      <w:r w:rsidRPr="00F968E6">
        <w:rPr>
          <w:rFonts w:ascii="Source Sans Pro Light" w:hAnsi="Source Sans Pro Light" w:cs="Times New Roman"/>
          <w:bCs/>
          <w:iCs/>
          <w:sz w:val="24"/>
          <w:szCs w:val="24"/>
          <w:lang w:val="en-GB"/>
        </w:rPr>
        <w:t xml:space="preserve">, S., </w:t>
      </w:r>
      <w:proofErr w:type="spellStart"/>
      <w:r w:rsidRPr="00F968E6">
        <w:rPr>
          <w:rFonts w:ascii="Source Sans Pro Light" w:hAnsi="Source Sans Pro Light" w:cs="Times New Roman"/>
          <w:bCs/>
          <w:iCs/>
          <w:sz w:val="24"/>
          <w:szCs w:val="24"/>
          <w:lang w:val="en-GB"/>
        </w:rPr>
        <w:t>Giampietro</w:t>
      </w:r>
      <w:proofErr w:type="spellEnd"/>
      <w:r w:rsidRPr="00F968E6">
        <w:rPr>
          <w:rFonts w:ascii="Source Sans Pro Light" w:hAnsi="Source Sans Pro Light" w:cs="Times New Roman"/>
          <w:bCs/>
          <w:iCs/>
          <w:sz w:val="24"/>
          <w:szCs w:val="24"/>
          <w:lang w:val="en-GB"/>
        </w:rPr>
        <w:t xml:space="preserve">, M., O’Connor, M., </w:t>
      </w:r>
      <w:proofErr w:type="spellStart"/>
      <w:r w:rsidRPr="00F968E6">
        <w:rPr>
          <w:rFonts w:ascii="Source Sans Pro Light" w:hAnsi="Source Sans Pro Light" w:cs="Times New Roman"/>
          <w:bCs/>
          <w:iCs/>
          <w:sz w:val="24"/>
          <w:szCs w:val="24"/>
          <w:lang w:val="en-GB"/>
        </w:rPr>
        <w:t>Ravetz</w:t>
      </w:r>
      <w:proofErr w:type="spellEnd"/>
      <w:r w:rsidRPr="00F968E6">
        <w:rPr>
          <w:rFonts w:ascii="Source Sans Pro Light" w:hAnsi="Source Sans Pro Light" w:cs="Times New Roman"/>
          <w:bCs/>
          <w:iCs/>
          <w:sz w:val="24"/>
          <w:szCs w:val="24"/>
          <w:lang w:val="en-GB"/>
        </w:rPr>
        <w:t xml:space="preserve">, J. R., </w:t>
      </w:r>
      <w:proofErr w:type="spellStart"/>
      <w:r w:rsidRPr="00F968E6">
        <w:rPr>
          <w:rFonts w:ascii="Source Sans Pro Light" w:hAnsi="Source Sans Pro Light" w:cs="Times New Roman"/>
          <w:bCs/>
          <w:iCs/>
          <w:sz w:val="24"/>
          <w:szCs w:val="24"/>
          <w:lang w:val="en-GB"/>
        </w:rPr>
        <w:t>Saltelli</w:t>
      </w:r>
      <w:proofErr w:type="spellEnd"/>
      <w:r w:rsidRPr="00F968E6">
        <w:rPr>
          <w:rFonts w:ascii="Source Sans Pro Light" w:hAnsi="Source Sans Pro Light" w:cs="Times New Roman"/>
          <w:bCs/>
          <w:iCs/>
          <w:sz w:val="24"/>
          <w:szCs w:val="24"/>
          <w:lang w:val="en-GB"/>
        </w:rPr>
        <w:t xml:space="preserve">, A. and van der </w:t>
      </w:r>
      <w:proofErr w:type="spellStart"/>
      <w:r w:rsidRPr="00F968E6">
        <w:rPr>
          <w:rFonts w:ascii="Source Sans Pro Light" w:hAnsi="Source Sans Pro Light" w:cs="Times New Roman"/>
          <w:bCs/>
          <w:iCs/>
          <w:sz w:val="24"/>
          <w:szCs w:val="24"/>
          <w:lang w:val="en-GB"/>
        </w:rPr>
        <w:t>Sluijs</w:t>
      </w:r>
      <w:proofErr w:type="spellEnd"/>
      <w:r w:rsidRPr="00F968E6">
        <w:rPr>
          <w:rFonts w:ascii="Source Sans Pro Light" w:hAnsi="Source Sans Pro Light" w:cs="Times New Roman"/>
          <w:bCs/>
          <w:iCs/>
          <w:sz w:val="24"/>
          <w:szCs w:val="24"/>
          <w:lang w:val="en-GB"/>
        </w:rPr>
        <w:t xml:space="preserve">, J. P. (2020). Post-normal Pandemics: Why COVID19 Requires a New Approach to Science? Shortly answer the following questions: (1) How can you explain, what is post-normal </w:t>
      </w:r>
      <w:proofErr w:type="gramStart"/>
      <w:r w:rsidRPr="00F968E6">
        <w:rPr>
          <w:rFonts w:ascii="Source Sans Pro Light" w:hAnsi="Source Sans Pro Light" w:cs="Times New Roman"/>
          <w:bCs/>
          <w:iCs/>
          <w:sz w:val="24"/>
          <w:szCs w:val="24"/>
          <w:lang w:val="en-GB"/>
        </w:rPr>
        <w:t>science</w:t>
      </w:r>
      <w:proofErr w:type="gramEnd"/>
      <w:r w:rsidRPr="00F968E6">
        <w:rPr>
          <w:rFonts w:ascii="Source Sans Pro Light" w:hAnsi="Source Sans Pro Light" w:cs="Times New Roman"/>
          <w:bCs/>
          <w:iCs/>
          <w:sz w:val="24"/>
          <w:szCs w:val="24"/>
          <w:lang w:val="en-GB"/>
        </w:rPr>
        <w:t xml:space="preserve"> and can you give the example of it? (2) Why COVID19 pandemic can be seen as post-normal? How </w:t>
      </w:r>
      <w:proofErr w:type="gramStart"/>
      <w:r w:rsidRPr="00F968E6">
        <w:rPr>
          <w:rFonts w:ascii="Source Sans Pro Light" w:hAnsi="Source Sans Pro Light" w:cs="Times New Roman"/>
          <w:bCs/>
          <w:iCs/>
          <w:sz w:val="24"/>
          <w:szCs w:val="24"/>
          <w:lang w:val="en-GB"/>
        </w:rPr>
        <w:t>it is</w:t>
      </w:r>
      <w:proofErr w:type="gramEnd"/>
      <w:r w:rsidRPr="00F968E6">
        <w:rPr>
          <w:rFonts w:ascii="Source Sans Pro Light" w:hAnsi="Source Sans Pro Light" w:cs="Times New Roman"/>
          <w:bCs/>
          <w:iCs/>
          <w:sz w:val="24"/>
          <w:szCs w:val="24"/>
          <w:lang w:val="en-GB"/>
        </w:rPr>
        <w:t xml:space="preserve"> related to the public risk perception of the risks related to COVID19?</w:t>
      </w:r>
    </w:p>
    <w:p w14:paraId="06BEA5CF" w14:textId="0E28D27D" w:rsidR="00EF6AEC" w:rsidRPr="00F968E6" w:rsidRDefault="00EF6AEC" w:rsidP="00F968E6">
      <w:pPr>
        <w:pStyle w:val="ListParagraph"/>
        <w:numPr>
          <w:ilvl w:val="0"/>
          <w:numId w:val="29"/>
        </w:numPr>
        <w:spacing w:after="120" w:line="240" w:lineRule="auto"/>
        <w:jc w:val="both"/>
        <w:rPr>
          <w:rFonts w:ascii="Source Sans Pro Light" w:hAnsi="Source Sans Pro Light" w:cs="Times New Roman"/>
          <w:bCs/>
          <w:iCs/>
          <w:sz w:val="24"/>
          <w:szCs w:val="24"/>
          <w:lang w:val="en-GB"/>
        </w:rPr>
      </w:pPr>
      <w:r w:rsidRPr="00F968E6">
        <w:rPr>
          <w:rFonts w:ascii="Source Sans Pro Light" w:hAnsi="Source Sans Pro Light" w:cs="Times New Roman"/>
          <w:bCs/>
          <w:iCs/>
          <w:sz w:val="24"/>
          <w:szCs w:val="24"/>
          <w:lang w:val="en-GB"/>
        </w:rPr>
        <w:t xml:space="preserve">Imagine a scenario where you are dining at a restaurant, and you order a hamburger. When your meal arrives, you take the first bite of the hamburger and realize, that the hamburger meat is still raw in the middle. Please, (1) </w:t>
      </w:r>
      <w:r w:rsidRPr="00F968E6">
        <w:rPr>
          <w:rFonts w:ascii="Source Sans Pro Light" w:hAnsi="Source Sans Pro Light" w:cs="Times New Roman"/>
          <w:b/>
          <w:iCs/>
          <w:sz w:val="24"/>
          <w:szCs w:val="24"/>
          <w:lang w:val="en-GB"/>
        </w:rPr>
        <w:t>indicate on a scale of 1–10 the degree of ‘danger’</w:t>
      </w:r>
      <w:r w:rsidRPr="00F968E6">
        <w:rPr>
          <w:rFonts w:ascii="Source Sans Pro Light" w:hAnsi="Source Sans Pro Light" w:cs="Times New Roman"/>
          <w:bCs/>
          <w:iCs/>
          <w:sz w:val="24"/>
          <w:szCs w:val="24"/>
          <w:lang w:val="en-GB"/>
        </w:rPr>
        <w:t xml:space="preserve"> you feel you are facing because of your exposure to raw meat; (2) </w:t>
      </w:r>
      <w:r w:rsidRPr="00F968E6">
        <w:rPr>
          <w:rFonts w:ascii="Source Sans Pro Light" w:hAnsi="Source Sans Pro Light" w:cs="Times New Roman"/>
          <w:b/>
          <w:iCs/>
          <w:sz w:val="24"/>
          <w:szCs w:val="24"/>
          <w:lang w:val="en-GB"/>
        </w:rPr>
        <w:t>please explain, why do you feel that the risk is high or low</w:t>
      </w:r>
      <w:r w:rsidRPr="00F968E6">
        <w:rPr>
          <w:rFonts w:ascii="Source Sans Pro Light" w:hAnsi="Source Sans Pro Light" w:cs="Times New Roman"/>
          <w:bCs/>
          <w:iCs/>
          <w:sz w:val="24"/>
          <w:szCs w:val="24"/>
          <w:lang w:val="en-GB"/>
        </w:rPr>
        <w:t xml:space="preserve">, and, more importantly, why you feel that way. Please, relate to any experience, knowledge, or feelings you have that gives causes you to feel one way or another. (Further teacher can discuss and make the conclusions from the answers, </w:t>
      </w:r>
      <w:r w:rsidRPr="00F968E6">
        <w:rPr>
          <w:rFonts w:ascii="Source Sans Pro Light" w:hAnsi="Source Sans Pro Light" w:cs="Times New Roman"/>
          <w:bCs/>
          <w:iCs/>
          <w:sz w:val="24"/>
          <w:szCs w:val="24"/>
          <w:lang w:val="en-GB"/>
        </w:rPr>
        <w:lastRenderedPageBreak/>
        <w:t xml:space="preserve">- listing and explaining different reasons, which makes people perceive same risks </w:t>
      </w:r>
      <w:r w:rsidR="00F968E6" w:rsidRPr="00847A80">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59264" behindDoc="1" locked="0" layoutInCell="1" allowOverlap="1" wp14:anchorId="3E40D537" wp14:editId="4C3C8980">
                <wp:simplePos x="0" y="0"/>
                <wp:positionH relativeFrom="margin">
                  <wp:align>center</wp:align>
                </wp:positionH>
                <wp:positionV relativeFrom="paragraph">
                  <wp:posOffset>459105</wp:posOffset>
                </wp:positionV>
                <wp:extent cx="6230620" cy="2317898"/>
                <wp:effectExtent l="0" t="0" r="5080" b="6350"/>
                <wp:wrapNone/>
                <wp:docPr id="17" name="Rectangle 17"/>
                <wp:cNvGraphicFramePr/>
                <a:graphic xmlns:a="http://schemas.openxmlformats.org/drawingml/2006/main">
                  <a:graphicData uri="http://schemas.microsoft.com/office/word/2010/wordprocessingShape">
                    <wps:wsp>
                      <wps:cNvSpPr/>
                      <wps:spPr>
                        <a:xfrm>
                          <a:off x="0" y="0"/>
                          <a:ext cx="6230620" cy="231789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6439" id="Rectangle 17" o:spid="_x0000_s1026" style="position:absolute;margin-left:0;margin-top:36.15pt;width:490.6pt;height:18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" fillcolor="#f6eaea" stroked="f" strokeweight="1pt">
                <w10:wrap anchorx="margin"/>
              </v:rect>
            </w:pict>
          </mc:Fallback>
        </mc:AlternateContent>
      </w:r>
      <w:r w:rsidRPr="00F968E6">
        <w:rPr>
          <w:rFonts w:ascii="Source Sans Pro Light" w:hAnsi="Source Sans Pro Light" w:cs="Times New Roman"/>
          <w:bCs/>
          <w:iCs/>
          <w:sz w:val="24"/>
          <w:szCs w:val="24"/>
          <w:lang w:val="en-GB"/>
        </w:rPr>
        <w:t>differently).</w:t>
      </w:r>
    </w:p>
    <w:p w14:paraId="5AEBA6C0" w14:textId="36FC7532" w:rsidR="00EF6AEC" w:rsidRPr="00F968E6" w:rsidRDefault="00EF6AEC" w:rsidP="00F968E6">
      <w:pPr>
        <w:spacing w:before="360" w:after="120" w:line="240" w:lineRule="auto"/>
        <w:ind w:left="-284"/>
        <w:jc w:val="both"/>
        <w:rPr>
          <w:rFonts w:ascii="Source Sans Pro Light" w:hAnsi="Source Sans Pro Light" w:cs="Times New Roman"/>
          <w:b/>
          <w:iCs/>
          <w:sz w:val="24"/>
          <w:szCs w:val="24"/>
          <w:lang w:val="en-GB"/>
        </w:rPr>
      </w:pPr>
      <w:r w:rsidRPr="00F968E6">
        <w:rPr>
          <w:rFonts w:ascii="Source Sans Pro Light" w:hAnsi="Source Sans Pro Light" w:cs="Times New Roman"/>
          <w:b/>
          <w:iCs/>
          <w:sz w:val="24"/>
          <w:szCs w:val="24"/>
          <w:lang w:val="en-GB"/>
        </w:rPr>
        <w:t>Assignment: The side effects of science and technologies</w:t>
      </w:r>
    </w:p>
    <w:p w14:paraId="617A5CF8" w14:textId="3E5AF131"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Suggested assignment: watch the movie and write a short paper (up to 500 words) covering listed questions:</w:t>
      </w:r>
    </w:p>
    <w:p w14:paraId="71767FE3" w14:textId="4973D655"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w:t>
      </w:r>
      <w:hyperlink r:id="rId10" w:history="1">
        <w:r w:rsidRPr="00F968E6">
          <w:rPr>
            <w:rStyle w:val="Hyperlink"/>
            <w:rFonts w:ascii="Source Sans Pro Light" w:hAnsi="Source Sans Pro Light" w:cs="Times New Roman"/>
            <w:bCs/>
            <w:iCs/>
            <w:sz w:val="24"/>
            <w:szCs w:val="24"/>
            <w:lang w:val="en-GB"/>
          </w:rPr>
          <w:t>THE CIRCLE</w:t>
        </w:r>
      </w:hyperlink>
      <w:r w:rsidRPr="00EF6AEC">
        <w:rPr>
          <w:rFonts w:ascii="Source Sans Pro Light" w:hAnsi="Source Sans Pro Light" w:cs="Times New Roman"/>
          <w:bCs/>
          <w:iCs/>
          <w:sz w:val="24"/>
          <w:szCs w:val="24"/>
          <w:lang w:val="en-GB"/>
        </w:rPr>
        <w:t xml:space="preserve">" (2017) - it’s a movie that </w:t>
      </w:r>
      <w:proofErr w:type="spellStart"/>
      <w:r w:rsidRPr="00EF6AEC">
        <w:rPr>
          <w:rFonts w:ascii="Source Sans Pro Light" w:hAnsi="Source Sans Pro Light" w:cs="Times New Roman"/>
          <w:bCs/>
          <w:iCs/>
          <w:sz w:val="24"/>
          <w:szCs w:val="24"/>
          <w:lang w:val="en-GB"/>
        </w:rPr>
        <w:t>analyzes</w:t>
      </w:r>
      <w:proofErr w:type="spellEnd"/>
      <w:r w:rsidRPr="00EF6AEC">
        <w:rPr>
          <w:rFonts w:ascii="Source Sans Pro Light" w:hAnsi="Source Sans Pro Light" w:cs="Times New Roman"/>
          <w:bCs/>
          <w:iCs/>
          <w:sz w:val="24"/>
          <w:szCs w:val="24"/>
          <w:lang w:val="en-GB"/>
        </w:rPr>
        <w:t xml:space="preserve"> the issue of personal privacy. New technologies, the development and adaptation of which are thought to have a positive impact on society and man, often have side effects as well. Watch the movie and think about whether all innovations or scientific investigations (driven by technological breakthroughs, globalization processes, social, economic, </w:t>
      </w:r>
      <w:proofErr w:type="gramStart"/>
      <w:r w:rsidRPr="00EF6AEC">
        <w:rPr>
          <w:rFonts w:ascii="Source Sans Pro Light" w:hAnsi="Source Sans Pro Light" w:cs="Times New Roman"/>
          <w:bCs/>
          <w:iCs/>
          <w:sz w:val="24"/>
          <w:szCs w:val="24"/>
          <w:lang w:val="en-GB"/>
        </w:rPr>
        <w:t>ecological</w:t>
      </w:r>
      <w:proofErr w:type="gramEnd"/>
      <w:r w:rsidRPr="00EF6AEC">
        <w:rPr>
          <w:rFonts w:ascii="Source Sans Pro Light" w:hAnsi="Source Sans Pro Light" w:cs="Times New Roman"/>
          <w:bCs/>
          <w:iCs/>
          <w:sz w:val="24"/>
          <w:szCs w:val="24"/>
          <w:lang w:val="en-GB"/>
        </w:rPr>
        <w:t xml:space="preserve"> and other changes) always have only positive aspects? What are the possible side effects (or risks) to the organization, the person, the society? How these negative sides of science effect the way we perceive science and risks? Give some examples. </w:t>
      </w:r>
    </w:p>
    <w:p w14:paraId="6A15098B" w14:textId="77777777" w:rsidR="00EF6AEC" w:rsidRPr="00EF6AEC" w:rsidRDefault="00EF6AEC" w:rsidP="00F968E6">
      <w:pPr>
        <w:spacing w:before="360"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The second part of the module focuses more on the public risk perception. Knowing the global conditions, characteristics of contemporary society and other circumstances related to risks today, makes it possible to better understand the importance of the way people understand and perceive contemporary risks. This part is dedicated to </w:t>
      </w:r>
      <w:proofErr w:type="gramStart"/>
      <w:r w:rsidRPr="00EF6AEC">
        <w:rPr>
          <w:rFonts w:ascii="Source Sans Pro Light" w:hAnsi="Source Sans Pro Light" w:cs="Times New Roman"/>
          <w:bCs/>
          <w:iCs/>
          <w:sz w:val="24"/>
          <w:szCs w:val="24"/>
          <w:lang w:val="en-GB"/>
        </w:rPr>
        <w:t>explain</w:t>
      </w:r>
      <w:proofErr w:type="gramEnd"/>
      <w:r w:rsidRPr="00EF6AEC">
        <w:rPr>
          <w:rFonts w:ascii="Source Sans Pro Light" w:hAnsi="Source Sans Pro Light" w:cs="Times New Roman"/>
          <w:bCs/>
          <w:iCs/>
          <w:sz w:val="24"/>
          <w:szCs w:val="24"/>
          <w:lang w:val="en-GB"/>
        </w:rPr>
        <w:t xml:space="preserve"> to students, why people differ in regards to their perception of hazard risk. To provide an overview of risk perception </w:t>
      </w:r>
      <w:proofErr w:type="gramStart"/>
      <w:r w:rsidRPr="00EF6AEC">
        <w:rPr>
          <w:rFonts w:ascii="Source Sans Pro Light" w:hAnsi="Source Sans Pro Light" w:cs="Times New Roman"/>
          <w:bCs/>
          <w:iCs/>
          <w:sz w:val="24"/>
          <w:szCs w:val="24"/>
          <w:lang w:val="en-GB"/>
        </w:rPr>
        <w:t>science, and</w:t>
      </w:r>
      <w:proofErr w:type="gramEnd"/>
      <w:r w:rsidRPr="00EF6AEC">
        <w:rPr>
          <w:rFonts w:ascii="Source Sans Pro Light" w:hAnsi="Source Sans Pro Light" w:cs="Times New Roman"/>
          <w:bCs/>
          <w:iCs/>
          <w:sz w:val="24"/>
          <w:szCs w:val="24"/>
          <w:lang w:val="en-GB"/>
        </w:rPr>
        <w:t xml:space="preserve"> illustrate the manner in which people prioritize or rank their risks, how these rankings reflect true statistical risk, what is risk perception gap and how can we “bridge” it with communication tools. In addition, basic guidelines for risk communication and risk management will be provided with the examples and case studies. </w:t>
      </w:r>
    </w:p>
    <w:p w14:paraId="441C10DB"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p>
    <w:p w14:paraId="4BD0C4C5" w14:textId="77777777" w:rsidR="002A44AD" w:rsidRPr="002A44AD" w:rsidRDefault="00EF6AEC" w:rsidP="00EF6AEC">
      <w:pPr>
        <w:spacing w:after="120" w:line="240" w:lineRule="auto"/>
        <w:ind w:left="-284"/>
        <w:jc w:val="both"/>
        <w:rPr>
          <w:rFonts w:ascii="Source Sans Pro" w:eastAsia="Arial" w:hAnsi="Source Sans Pro" w:cs="Arial"/>
          <w:b/>
          <w:bCs/>
          <w:i/>
          <w:iCs/>
          <w:color w:val="363F83"/>
          <w:sz w:val="32"/>
          <w:szCs w:val="32"/>
          <w:lang w:val="en-GB" w:eastAsia="de-AT"/>
        </w:rPr>
      </w:pPr>
      <w:r w:rsidRPr="002A44AD">
        <w:rPr>
          <w:rFonts w:ascii="Source Sans Pro" w:eastAsia="Arial" w:hAnsi="Source Sans Pro" w:cs="Arial"/>
          <w:b/>
          <w:bCs/>
          <w:i/>
          <w:iCs/>
          <w:color w:val="363F83"/>
          <w:sz w:val="32"/>
          <w:szCs w:val="32"/>
          <w:lang w:val="en-GB" w:eastAsia="de-AT"/>
        </w:rPr>
        <w:t xml:space="preserve">Topic 3 – Understanding and Managing Global Risks: Data-based Evaluations, Public </w:t>
      </w:r>
      <w:proofErr w:type="gramStart"/>
      <w:r w:rsidRPr="002A44AD">
        <w:rPr>
          <w:rFonts w:ascii="Source Sans Pro" w:eastAsia="Arial" w:hAnsi="Source Sans Pro" w:cs="Arial"/>
          <w:b/>
          <w:bCs/>
          <w:i/>
          <w:iCs/>
          <w:color w:val="363F83"/>
          <w:sz w:val="32"/>
          <w:szCs w:val="32"/>
          <w:lang w:val="en-GB" w:eastAsia="de-AT"/>
        </w:rPr>
        <w:t>Perception</w:t>
      </w:r>
      <w:proofErr w:type="gramEnd"/>
      <w:r w:rsidRPr="002A44AD">
        <w:rPr>
          <w:rFonts w:ascii="Source Sans Pro" w:eastAsia="Arial" w:hAnsi="Source Sans Pro" w:cs="Arial"/>
          <w:b/>
          <w:bCs/>
          <w:i/>
          <w:iCs/>
          <w:color w:val="363F83"/>
          <w:sz w:val="32"/>
          <w:szCs w:val="32"/>
          <w:lang w:val="en-GB" w:eastAsia="de-AT"/>
        </w:rPr>
        <w:t xml:space="preserve"> and the Role of Media</w:t>
      </w:r>
    </w:p>
    <w:p w14:paraId="65F61251" w14:textId="78840E46"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Public risk perception is essential part of the risk management process. The different factors affecting the way people perceive and understand risks are introduced and discussed, most importantly focusing on the role of communication. The perception gap is </w:t>
      </w:r>
      <w:proofErr w:type="gramStart"/>
      <w:r w:rsidRPr="00EF6AEC">
        <w:rPr>
          <w:rFonts w:ascii="Source Sans Pro Light" w:hAnsi="Source Sans Pro Light" w:cs="Times New Roman"/>
          <w:bCs/>
          <w:iCs/>
          <w:sz w:val="24"/>
          <w:szCs w:val="24"/>
          <w:lang w:val="en-GB"/>
        </w:rPr>
        <w:t>explained</w:t>
      </w:r>
      <w:proofErr w:type="gramEnd"/>
      <w:r w:rsidRPr="00EF6AEC">
        <w:rPr>
          <w:rFonts w:ascii="Source Sans Pro Light" w:hAnsi="Source Sans Pro Light" w:cs="Times New Roman"/>
          <w:bCs/>
          <w:iCs/>
          <w:sz w:val="24"/>
          <w:szCs w:val="24"/>
          <w:lang w:val="en-GB"/>
        </w:rPr>
        <w:t xml:space="preserve"> and the role of mass media is discussed, highlighting the positive and negative aspects of media coverage of risks (e.g., misinformation, information overload, focus on negative news, risk amplification, issue of “balanced reporting”, etc.).</w:t>
      </w:r>
    </w:p>
    <w:p w14:paraId="2C299C2C"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Discussing the following statements and examples:</w:t>
      </w:r>
    </w:p>
    <w:p w14:paraId="5359094B" w14:textId="77777777" w:rsidR="00EF6AEC" w:rsidRPr="002A44AD" w:rsidRDefault="00EF6AEC" w:rsidP="002A44AD">
      <w:pPr>
        <w:pStyle w:val="ListParagraph"/>
        <w:numPr>
          <w:ilvl w:val="0"/>
          <w:numId w:val="30"/>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
          <w:iCs/>
          <w:sz w:val="24"/>
          <w:szCs w:val="24"/>
          <w:lang w:val="en-GB"/>
        </w:rPr>
        <w:t>Risk is socially constructed</w:t>
      </w:r>
      <w:r w:rsidRPr="002A44AD">
        <w:rPr>
          <w:rFonts w:ascii="Source Sans Pro Light" w:hAnsi="Source Sans Pro Light" w:cs="Times New Roman"/>
          <w:bCs/>
          <w:iCs/>
          <w:sz w:val="24"/>
          <w:szCs w:val="24"/>
          <w:lang w:val="en-GB"/>
        </w:rPr>
        <w:t xml:space="preserve">: The characteristics of construct are determined by the psychological, social, institutional, and cultural environment in which the individual operates. Socially constructed risk is not an objective and constant. Hence, different people make different decisions in similar or identical risk situations. In most cases, the </w:t>
      </w:r>
      <w:r w:rsidRPr="002A44AD">
        <w:rPr>
          <w:rFonts w:ascii="Source Sans Pro Light" w:hAnsi="Source Sans Pro Light" w:cs="Times New Roman"/>
          <w:bCs/>
          <w:iCs/>
          <w:sz w:val="24"/>
          <w:szCs w:val="24"/>
          <w:lang w:val="en-GB"/>
        </w:rPr>
        <w:lastRenderedPageBreak/>
        <w:t>real risks calculated by scientists do not seem very significant to society. Conversely, fears prevailing in society are often not scientifically based (</w:t>
      </w:r>
      <w:proofErr w:type="spellStart"/>
      <w:r w:rsidRPr="002A44AD">
        <w:rPr>
          <w:rFonts w:ascii="Source Sans Pro Light" w:hAnsi="Source Sans Pro Light" w:cs="Times New Roman"/>
          <w:bCs/>
          <w:iCs/>
          <w:sz w:val="24"/>
          <w:szCs w:val="24"/>
          <w:lang w:val="en-GB"/>
        </w:rPr>
        <w:t>Frewer</w:t>
      </w:r>
      <w:proofErr w:type="spellEnd"/>
      <w:r w:rsidRPr="002A44AD">
        <w:rPr>
          <w:rFonts w:ascii="Source Sans Pro Light" w:hAnsi="Source Sans Pro Light" w:cs="Times New Roman"/>
          <w:bCs/>
          <w:iCs/>
          <w:sz w:val="24"/>
          <w:szCs w:val="24"/>
          <w:lang w:val="en-GB"/>
        </w:rPr>
        <w:t xml:space="preserve"> et al., 2003).</w:t>
      </w:r>
    </w:p>
    <w:p w14:paraId="19C65CC3" w14:textId="77777777" w:rsidR="00EF6AEC" w:rsidRPr="002A44AD" w:rsidRDefault="00EF6AEC" w:rsidP="002A44AD">
      <w:pPr>
        <w:pStyle w:val="ListParagraph"/>
        <w:numPr>
          <w:ilvl w:val="0"/>
          <w:numId w:val="30"/>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People base their risk assessments primarily </w:t>
      </w:r>
      <w:r w:rsidRPr="002A44AD">
        <w:rPr>
          <w:rFonts w:ascii="Source Sans Pro Light" w:hAnsi="Source Sans Pro Light" w:cs="Times New Roman"/>
          <w:b/>
          <w:iCs/>
          <w:sz w:val="24"/>
          <w:szCs w:val="24"/>
          <w:lang w:val="en-GB"/>
        </w:rPr>
        <w:t>on emotions and do so irrationally</w:t>
      </w:r>
      <w:r w:rsidRPr="002A44AD">
        <w:rPr>
          <w:rFonts w:ascii="Source Sans Pro Light" w:hAnsi="Source Sans Pro Light" w:cs="Times New Roman"/>
          <w:bCs/>
          <w:iCs/>
          <w:sz w:val="24"/>
          <w:szCs w:val="24"/>
          <w:lang w:val="en-GB"/>
        </w:rPr>
        <w:t xml:space="preserve"> - the human brain is designed in such a way that any potential danger is accompanied by a defensive reaction.</w:t>
      </w:r>
    </w:p>
    <w:p w14:paraId="69E1687F" w14:textId="77777777" w:rsidR="00EF6AEC" w:rsidRPr="002A44AD" w:rsidRDefault="00EF6AEC" w:rsidP="002A44AD">
      <w:pPr>
        <w:pStyle w:val="ListParagraph"/>
        <w:numPr>
          <w:ilvl w:val="0"/>
          <w:numId w:val="30"/>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People tend to make decisions without shortcuts, especially when it comes to threats. How we respond to risks is determined by other factors: </w:t>
      </w:r>
    </w:p>
    <w:p w14:paraId="0772D12B" w14:textId="77777777"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A real threat based on a specific situation or scientific </w:t>
      </w:r>
      <w:proofErr w:type="gramStart"/>
      <w:r w:rsidRPr="002A44AD">
        <w:rPr>
          <w:rFonts w:ascii="Source Sans Pro Light" w:hAnsi="Source Sans Pro Light" w:cs="Times New Roman"/>
          <w:bCs/>
          <w:iCs/>
          <w:sz w:val="24"/>
          <w:szCs w:val="24"/>
          <w:lang w:val="en-GB"/>
        </w:rPr>
        <w:t>calculations;</w:t>
      </w:r>
      <w:proofErr w:type="gramEnd"/>
      <w:r w:rsidRPr="002A44AD">
        <w:rPr>
          <w:rFonts w:ascii="Source Sans Pro Light" w:hAnsi="Source Sans Pro Light" w:cs="Times New Roman"/>
          <w:bCs/>
          <w:iCs/>
          <w:sz w:val="24"/>
          <w:szCs w:val="24"/>
          <w:lang w:val="en-GB"/>
        </w:rPr>
        <w:t xml:space="preserve"> </w:t>
      </w:r>
    </w:p>
    <w:p w14:paraId="5ACF09DA" w14:textId="77777777"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Personal beliefs and </w:t>
      </w:r>
      <w:proofErr w:type="gramStart"/>
      <w:r w:rsidRPr="002A44AD">
        <w:rPr>
          <w:rFonts w:ascii="Source Sans Pro Light" w:hAnsi="Source Sans Pro Light" w:cs="Times New Roman"/>
          <w:bCs/>
          <w:iCs/>
          <w:sz w:val="24"/>
          <w:szCs w:val="24"/>
          <w:lang w:val="en-GB"/>
        </w:rPr>
        <w:t>values;</w:t>
      </w:r>
      <w:proofErr w:type="gramEnd"/>
      <w:r w:rsidRPr="002A44AD">
        <w:rPr>
          <w:rFonts w:ascii="Source Sans Pro Light" w:hAnsi="Source Sans Pro Light" w:cs="Times New Roman"/>
          <w:bCs/>
          <w:iCs/>
          <w:sz w:val="24"/>
          <w:szCs w:val="24"/>
          <w:lang w:val="en-GB"/>
        </w:rPr>
        <w:t xml:space="preserve"> </w:t>
      </w:r>
    </w:p>
    <w:p w14:paraId="53B9E8FB" w14:textId="77777777"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Belonging to a risk </w:t>
      </w:r>
      <w:proofErr w:type="gramStart"/>
      <w:r w:rsidRPr="002A44AD">
        <w:rPr>
          <w:rFonts w:ascii="Source Sans Pro Light" w:hAnsi="Source Sans Pro Light" w:cs="Times New Roman"/>
          <w:bCs/>
          <w:iCs/>
          <w:sz w:val="24"/>
          <w:szCs w:val="24"/>
          <w:lang w:val="en-GB"/>
        </w:rPr>
        <w:t>group;</w:t>
      </w:r>
      <w:proofErr w:type="gramEnd"/>
      <w:r w:rsidRPr="002A44AD">
        <w:rPr>
          <w:rFonts w:ascii="Source Sans Pro Light" w:hAnsi="Source Sans Pro Light" w:cs="Times New Roman"/>
          <w:bCs/>
          <w:iCs/>
          <w:sz w:val="24"/>
          <w:szCs w:val="24"/>
          <w:lang w:val="en-GB"/>
        </w:rPr>
        <w:t xml:space="preserve"> </w:t>
      </w:r>
    </w:p>
    <w:p w14:paraId="1E2BB788" w14:textId="77777777"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Political </w:t>
      </w:r>
      <w:proofErr w:type="gramStart"/>
      <w:r w:rsidRPr="002A44AD">
        <w:rPr>
          <w:rFonts w:ascii="Source Sans Pro Light" w:hAnsi="Source Sans Pro Light" w:cs="Times New Roman"/>
          <w:bCs/>
          <w:iCs/>
          <w:sz w:val="24"/>
          <w:szCs w:val="24"/>
          <w:lang w:val="en-GB"/>
        </w:rPr>
        <w:t>beliefs;</w:t>
      </w:r>
      <w:proofErr w:type="gramEnd"/>
      <w:r w:rsidRPr="002A44AD">
        <w:rPr>
          <w:rFonts w:ascii="Source Sans Pro Light" w:hAnsi="Source Sans Pro Light" w:cs="Times New Roman"/>
          <w:bCs/>
          <w:iCs/>
          <w:sz w:val="24"/>
          <w:szCs w:val="24"/>
          <w:lang w:val="en-GB"/>
        </w:rPr>
        <w:t xml:space="preserve"> </w:t>
      </w:r>
    </w:p>
    <w:p w14:paraId="0E2CA7CA" w14:textId="77777777"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New versus old risks (</w:t>
      </w:r>
      <w:proofErr w:type="gramStart"/>
      <w:r w:rsidRPr="002A44AD">
        <w:rPr>
          <w:rFonts w:ascii="Source Sans Pro Light" w:hAnsi="Source Sans Pro Light" w:cs="Times New Roman"/>
          <w:bCs/>
          <w:iCs/>
          <w:sz w:val="24"/>
          <w:szCs w:val="24"/>
          <w:lang w:val="en-GB"/>
        </w:rPr>
        <w:t>e.g.</w:t>
      </w:r>
      <w:proofErr w:type="gramEnd"/>
      <w:r w:rsidRPr="002A44AD">
        <w:rPr>
          <w:rFonts w:ascii="Source Sans Pro Light" w:hAnsi="Source Sans Pro Light" w:cs="Times New Roman"/>
          <w:bCs/>
          <w:iCs/>
          <w:sz w:val="24"/>
          <w:szCs w:val="24"/>
          <w:lang w:val="en-GB"/>
        </w:rPr>
        <w:t xml:space="preserve"> seasonal influenza and Coronavirus); </w:t>
      </w:r>
    </w:p>
    <w:p w14:paraId="622D9984" w14:textId="77777777"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Extent of the risk (what are the possible consequences?</w:t>
      </w:r>
      <w:proofErr w:type="gramStart"/>
      <w:r w:rsidRPr="002A44AD">
        <w:rPr>
          <w:rFonts w:ascii="Source Sans Pro Light" w:hAnsi="Source Sans Pro Light" w:cs="Times New Roman"/>
          <w:bCs/>
          <w:iCs/>
          <w:sz w:val="24"/>
          <w:szCs w:val="24"/>
          <w:lang w:val="en-GB"/>
        </w:rPr>
        <w:t>);</w:t>
      </w:r>
      <w:proofErr w:type="gramEnd"/>
      <w:r w:rsidRPr="002A44AD">
        <w:rPr>
          <w:rFonts w:ascii="Source Sans Pro Light" w:hAnsi="Source Sans Pro Light" w:cs="Times New Roman"/>
          <w:bCs/>
          <w:iCs/>
          <w:sz w:val="24"/>
          <w:szCs w:val="24"/>
          <w:lang w:val="en-GB"/>
        </w:rPr>
        <w:t xml:space="preserve"> </w:t>
      </w:r>
    </w:p>
    <w:p w14:paraId="1019840D" w14:textId="3C5DE0C1" w:rsidR="00EF6AEC" w:rsidRPr="002A44AD" w:rsidRDefault="00EF6AEC" w:rsidP="002A44AD">
      <w:pPr>
        <w:pStyle w:val="ListParagraph"/>
        <w:numPr>
          <w:ilvl w:val="0"/>
          <w:numId w:val="31"/>
        </w:numPr>
        <w:spacing w:after="120" w:line="240" w:lineRule="auto"/>
        <w:ind w:left="993"/>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Risk representation in public space.</w:t>
      </w:r>
    </w:p>
    <w:p w14:paraId="2D8A882D" w14:textId="77777777" w:rsidR="002A44AD" w:rsidRPr="002A44AD" w:rsidRDefault="00EF6AEC" w:rsidP="002A44AD">
      <w:pPr>
        <w:spacing w:before="600" w:after="120" w:line="240" w:lineRule="auto"/>
        <w:ind w:left="-284"/>
        <w:jc w:val="both"/>
        <w:rPr>
          <w:rFonts w:ascii="Source Sans Pro" w:eastAsia="Arial" w:hAnsi="Source Sans Pro" w:cs="Arial"/>
          <w:b/>
          <w:bCs/>
          <w:i/>
          <w:iCs/>
          <w:color w:val="363F83"/>
          <w:sz w:val="32"/>
          <w:szCs w:val="32"/>
          <w:lang w:val="en-GB" w:eastAsia="de-AT"/>
        </w:rPr>
      </w:pPr>
      <w:r w:rsidRPr="002A44AD">
        <w:rPr>
          <w:rFonts w:ascii="Source Sans Pro" w:eastAsia="Arial" w:hAnsi="Source Sans Pro" w:cs="Arial"/>
          <w:b/>
          <w:bCs/>
          <w:i/>
          <w:iCs/>
          <w:color w:val="363F83"/>
          <w:sz w:val="32"/>
          <w:szCs w:val="32"/>
          <w:lang w:val="en-GB" w:eastAsia="de-AT"/>
        </w:rPr>
        <w:t xml:space="preserve">Topic 4 – Dealing with Public Polarization and Resistance in the Momentum of Global Crisis </w:t>
      </w:r>
    </w:p>
    <w:p w14:paraId="1295C78E" w14:textId="448160CD" w:rsidR="00EF6AEC" w:rsidRPr="00EF6AEC" w:rsidRDefault="002A44AD" w:rsidP="00EF6AEC">
      <w:pPr>
        <w:spacing w:after="120" w:line="240" w:lineRule="auto"/>
        <w:ind w:left="-284"/>
        <w:jc w:val="both"/>
        <w:rPr>
          <w:rFonts w:ascii="Source Sans Pro Light" w:hAnsi="Source Sans Pro Light" w:cs="Times New Roman"/>
          <w:bCs/>
          <w:iCs/>
          <w:sz w:val="24"/>
          <w:szCs w:val="24"/>
          <w:lang w:val="en-GB"/>
        </w:rPr>
      </w:pPr>
      <w:r>
        <w:rPr>
          <w:rFonts w:ascii="Source Sans Pro Light" w:hAnsi="Source Sans Pro Light" w:cs="Times New Roman"/>
          <w:bCs/>
          <w:iCs/>
          <w:sz w:val="24"/>
          <w:szCs w:val="24"/>
          <w:lang w:val="en-GB"/>
        </w:rPr>
        <w:t>D</w:t>
      </w:r>
      <w:r w:rsidR="00EF6AEC" w:rsidRPr="00EF6AEC">
        <w:rPr>
          <w:rFonts w:ascii="Source Sans Pro Light" w:hAnsi="Source Sans Pro Light" w:cs="Times New Roman"/>
          <w:bCs/>
          <w:iCs/>
          <w:sz w:val="24"/>
          <w:szCs w:val="24"/>
          <w:lang w:val="en-GB"/>
        </w:rPr>
        <w:t xml:space="preserve">rawing on the example of current COVID19 vaccine hesitancy, the issue of public risk perception is discussed, identifying the causes of such situation and possible solution (through the means and tools of communication). The recommendations for successful risk communication (to improve public risk perception) are suggested, especially highlighting the requirements of: (1) know your audience: know the communication preferences of your audience, know what is their knowledge, attitudes and perception of risk you are about to communicate; (2)build trust – find a trustful and reputable communicator; (3) finding people and communicating with them on their preferred channels; (4) do not repeat false claims; (5) tailor message to a specific audience or channel; (6)adapt messaging and conditions change; (7) transparency and timeliness: be reactive and give the feedback, answer the questions, be open; (8) Communicate positive stories; etc.  </w:t>
      </w:r>
    </w:p>
    <w:p w14:paraId="1715575F"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Discussing the following statements and examples:</w:t>
      </w:r>
    </w:p>
    <w:p w14:paraId="41BBEC2E" w14:textId="7D247C2D" w:rsidR="00EF6AEC" w:rsidRPr="002A44AD" w:rsidRDefault="00EF6AEC" w:rsidP="002A44AD">
      <w:pPr>
        <w:pStyle w:val="ListParagraph"/>
        <w:numPr>
          <w:ilvl w:val="0"/>
          <w:numId w:val="33"/>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
          <w:iCs/>
          <w:sz w:val="24"/>
          <w:szCs w:val="24"/>
          <w:lang w:val="en-GB"/>
        </w:rPr>
        <w:t>Vaccine Hesitancy</w:t>
      </w:r>
      <w:r w:rsidRPr="002A44AD">
        <w:rPr>
          <w:rFonts w:ascii="Source Sans Pro Light" w:hAnsi="Source Sans Pro Light" w:cs="Times New Roman"/>
          <w:bCs/>
          <w:iCs/>
          <w:sz w:val="24"/>
          <w:szCs w:val="24"/>
          <w:lang w:val="en-GB"/>
        </w:rPr>
        <w:t xml:space="preserve"> - a Threat to Global Health: Have vaccines become victims of their own success?</w:t>
      </w:r>
    </w:p>
    <w:p w14:paraId="3FD28F7C" w14:textId="102FA767" w:rsidR="00EF6AEC" w:rsidRPr="002A44AD" w:rsidRDefault="00EF6AEC" w:rsidP="002A44AD">
      <w:pPr>
        <w:spacing w:before="240" w:after="120" w:line="240" w:lineRule="auto"/>
        <w:ind w:left="-284"/>
        <w:jc w:val="both"/>
        <w:rPr>
          <w:rFonts w:ascii="Source Sans Pro Light" w:hAnsi="Source Sans Pro Light" w:cs="Times New Roman"/>
          <w:b/>
          <w:iCs/>
          <w:sz w:val="24"/>
          <w:szCs w:val="24"/>
          <w:lang w:val="en-GB"/>
        </w:rPr>
      </w:pPr>
      <w:r w:rsidRPr="002A44AD">
        <w:rPr>
          <w:rFonts w:ascii="Source Sans Pro Light" w:hAnsi="Source Sans Pro Light" w:cs="Times New Roman"/>
          <w:b/>
          <w:iCs/>
          <w:sz w:val="24"/>
          <w:szCs w:val="24"/>
          <w:lang w:val="en-GB"/>
        </w:rPr>
        <w:t>LIVE discussion</w:t>
      </w:r>
    </w:p>
    <w:p w14:paraId="0BD75082" w14:textId="77777777" w:rsidR="00EF6AEC" w:rsidRPr="00EF6AEC" w:rsidRDefault="00EF6AEC" w:rsidP="00EF6AEC">
      <w:pPr>
        <w:spacing w:after="120" w:line="240" w:lineRule="auto"/>
        <w:ind w:left="-284"/>
        <w:jc w:val="both"/>
        <w:rPr>
          <w:rFonts w:ascii="Source Sans Pro Light" w:hAnsi="Source Sans Pro Light" w:cs="Times New Roman"/>
          <w:bCs/>
          <w:iCs/>
          <w:sz w:val="24"/>
          <w:szCs w:val="24"/>
          <w:lang w:val="en-GB"/>
        </w:rPr>
      </w:pPr>
      <w:r w:rsidRPr="00EF6AEC">
        <w:rPr>
          <w:rFonts w:ascii="Source Sans Pro Light" w:hAnsi="Source Sans Pro Light" w:cs="Times New Roman"/>
          <w:bCs/>
          <w:iCs/>
          <w:sz w:val="24"/>
          <w:szCs w:val="24"/>
          <w:lang w:val="en-GB"/>
        </w:rPr>
        <w:t xml:space="preserve">Preliminary and suggested questions for the discussion (one or all of them can be covered during the LIVE discussion): </w:t>
      </w:r>
    </w:p>
    <w:p w14:paraId="5E383124" w14:textId="34EE90E7" w:rsidR="00EF6AEC" w:rsidRPr="002A44AD" w:rsidRDefault="00EF6AEC" w:rsidP="002A44AD">
      <w:pPr>
        <w:pStyle w:val="ListParagraph"/>
        <w:numPr>
          <w:ilvl w:val="0"/>
          <w:numId w:val="34"/>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Please read the ERUM guidelines for effective evidence-based communication “COMMUNICATING SCIENCE. Evidence-based Communication Guidelines for Early Stage Researchers and Journalists” (Accessible online </w:t>
      </w:r>
      <w:hyperlink r:id="rId11" w:history="1">
        <w:r w:rsidRPr="002A44AD">
          <w:rPr>
            <w:rStyle w:val="Hyperlink"/>
            <w:rFonts w:ascii="Source Sans Pro Light" w:hAnsi="Source Sans Pro Light" w:cs="Times New Roman"/>
            <w:bCs/>
            <w:iCs/>
            <w:sz w:val="24"/>
            <w:szCs w:val="24"/>
            <w:lang w:val="en-GB"/>
          </w:rPr>
          <w:t>here</w:t>
        </w:r>
      </w:hyperlink>
      <w:r w:rsidRPr="002A44AD">
        <w:rPr>
          <w:rFonts w:ascii="Source Sans Pro Light" w:hAnsi="Source Sans Pro Light" w:cs="Times New Roman"/>
          <w:bCs/>
          <w:iCs/>
          <w:sz w:val="24"/>
          <w:szCs w:val="24"/>
          <w:lang w:val="en-GB"/>
        </w:rPr>
        <w:t xml:space="preserve">) and answer the following questions: (1) if and how there guidelines can be used to effectively communicate global risks and </w:t>
      </w:r>
      <w:r w:rsidRPr="002A44AD">
        <w:rPr>
          <w:rFonts w:ascii="Source Sans Pro Light" w:hAnsi="Source Sans Pro Light" w:cs="Times New Roman"/>
          <w:bCs/>
          <w:iCs/>
          <w:sz w:val="24"/>
          <w:szCs w:val="24"/>
          <w:lang w:val="en-GB"/>
        </w:rPr>
        <w:lastRenderedPageBreak/>
        <w:t xml:space="preserve">increase public risk perception of contemporary risks (e.g., climate change, global pandemic, etc.); (2) what other recommendations could you include in the list for more effective risk communication?  </w:t>
      </w:r>
    </w:p>
    <w:p w14:paraId="2CC20879" w14:textId="77777777" w:rsidR="00EF6AEC" w:rsidRPr="002A44AD" w:rsidRDefault="00EF6AEC" w:rsidP="002A44AD">
      <w:pPr>
        <w:pStyle w:val="ListParagraph"/>
        <w:numPr>
          <w:ilvl w:val="0"/>
          <w:numId w:val="34"/>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Please find an article in popular media covering contemporary risk issues and </w:t>
      </w:r>
      <w:proofErr w:type="spellStart"/>
      <w:r w:rsidRPr="002A44AD">
        <w:rPr>
          <w:rFonts w:ascii="Source Sans Pro Light" w:hAnsi="Source Sans Pro Light" w:cs="Times New Roman"/>
          <w:bCs/>
          <w:iCs/>
          <w:sz w:val="24"/>
          <w:szCs w:val="24"/>
          <w:lang w:val="en-GB"/>
        </w:rPr>
        <w:t>analyze</w:t>
      </w:r>
      <w:proofErr w:type="spellEnd"/>
      <w:r w:rsidRPr="002A44AD">
        <w:rPr>
          <w:rFonts w:ascii="Source Sans Pro Light" w:hAnsi="Source Sans Pro Light" w:cs="Times New Roman"/>
          <w:bCs/>
          <w:iCs/>
          <w:sz w:val="24"/>
          <w:szCs w:val="24"/>
          <w:lang w:val="en-GB"/>
        </w:rPr>
        <w:t xml:space="preserve"> it: (1) what do you think of it – is it good or bad example of risk communication</w:t>
      </w:r>
      <w:proofErr w:type="gramStart"/>
      <w:r w:rsidRPr="002A44AD">
        <w:rPr>
          <w:rFonts w:ascii="Source Sans Pro Light" w:hAnsi="Source Sans Pro Light" w:cs="Times New Roman"/>
          <w:bCs/>
          <w:iCs/>
          <w:sz w:val="24"/>
          <w:szCs w:val="24"/>
          <w:lang w:val="en-GB"/>
        </w:rPr>
        <w:t>? ;</w:t>
      </w:r>
      <w:proofErr w:type="gramEnd"/>
      <w:r w:rsidRPr="002A44AD">
        <w:rPr>
          <w:rFonts w:ascii="Source Sans Pro Light" w:hAnsi="Source Sans Pro Light" w:cs="Times New Roman"/>
          <w:bCs/>
          <w:iCs/>
          <w:sz w:val="24"/>
          <w:szCs w:val="24"/>
          <w:lang w:val="en-GB"/>
        </w:rPr>
        <w:t xml:space="preserve"> (2) what effect this article could have on public risk perception? Explain.</w:t>
      </w:r>
    </w:p>
    <w:p w14:paraId="2ACBCDFE" w14:textId="77777777" w:rsidR="00EF6AEC" w:rsidRPr="002A44AD" w:rsidRDefault="00EF6AEC" w:rsidP="002A44AD">
      <w:pPr>
        <w:pStyle w:val="ListParagraph"/>
        <w:numPr>
          <w:ilvl w:val="0"/>
          <w:numId w:val="34"/>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Look for the media article presenting fake news, misinformation, etc., and try to think, how to handle this kind of information (what communication tools, ways should be applied) to limit the negative effect it might have on public perception of risk. </w:t>
      </w:r>
    </w:p>
    <w:p w14:paraId="67AA606A" w14:textId="380426F0" w:rsidR="00EF6AEC" w:rsidRPr="002A44AD" w:rsidRDefault="00EF6AEC" w:rsidP="002A44AD">
      <w:pPr>
        <w:pStyle w:val="ListParagraph"/>
        <w:numPr>
          <w:ilvl w:val="0"/>
          <w:numId w:val="34"/>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Vaccination and political polarization: Read the article (</w:t>
      </w:r>
      <w:hyperlink r:id="rId12" w:history="1">
        <w:r w:rsidRPr="002A44AD">
          <w:rPr>
            <w:rStyle w:val="Hyperlink"/>
            <w:rFonts w:ascii="Source Sans Pro Light" w:hAnsi="Source Sans Pro Light" w:cs="Times New Roman"/>
            <w:bCs/>
            <w:iCs/>
            <w:sz w:val="24"/>
            <w:szCs w:val="24"/>
            <w:lang w:val="en-GB"/>
          </w:rPr>
          <w:t>How Political Polarization Broke America’s vaccine campaign?</w:t>
        </w:r>
      </w:hyperlink>
      <w:r w:rsidRPr="002A44AD">
        <w:rPr>
          <w:rFonts w:ascii="Source Sans Pro Light" w:hAnsi="Source Sans Pro Light" w:cs="Times New Roman"/>
          <w:bCs/>
          <w:iCs/>
          <w:sz w:val="24"/>
          <w:szCs w:val="24"/>
          <w:lang w:val="en-GB"/>
        </w:rPr>
        <w:t>) and discuss, - what effect (and why) political polarization may have on public risk perception of vaccination. Discuss the example of the USA and other countries too. What can you say about the situation in your country? Is there a way risk management and communication can make the situation better? What would be your recommendations?</w:t>
      </w:r>
    </w:p>
    <w:p w14:paraId="0E41A5DE" w14:textId="1A523AA4" w:rsidR="00EF6AEC" w:rsidRPr="002A44AD" w:rsidRDefault="00EF6AEC" w:rsidP="002A44AD">
      <w:pPr>
        <w:pStyle w:val="ListParagraph"/>
        <w:numPr>
          <w:ilvl w:val="0"/>
          <w:numId w:val="34"/>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Vaccine hesitancy and trust: Read the article (</w:t>
      </w:r>
      <w:hyperlink r:id="rId13" w:history="1">
        <w:r w:rsidRPr="002A44AD">
          <w:rPr>
            <w:rStyle w:val="Hyperlink"/>
            <w:rFonts w:ascii="Source Sans Pro Light" w:hAnsi="Source Sans Pro Light" w:cs="Times New Roman"/>
            <w:bCs/>
            <w:iCs/>
            <w:sz w:val="24"/>
            <w:szCs w:val="24"/>
            <w:lang w:val="en-GB"/>
          </w:rPr>
          <w:t xml:space="preserve">Vaccine hesitancy is </w:t>
        </w:r>
        <w:proofErr w:type="spellStart"/>
        <w:r w:rsidRPr="002A44AD">
          <w:rPr>
            <w:rStyle w:val="Hyperlink"/>
            <w:rFonts w:ascii="Source Sans Pro Light" w:hAnsi="Source Sans Pro Light" w:cs="Times New Roman"/>
            <w:bCs/>
            <w:iCs/>
            <w:sz w:val="24"/>
            <w:szCs w:val="24"/>
            <w:lang w:val="en-GB"/>
          </w:rPr>
          <w:t>fueled</w:t>
        </w:r>
        <w:proofErr w:type="spellEnd"/>
        <w:r w:rsidRPr="002A44AD">
          <w:rPr>
            <w:rStyle w:val="Hyperlink"/>
            <w:rFonts w:ascii="Source Sans Pro Light" w:hAnsi="Source Sans Pro Light" w:cs="Times New Roman"/>
            <w:bCs/>
            <w:iCs/>
            <w:sz w:val="24"/>
            <w:szCs w:val="24"/>
            <w:lang w:val="en-GB"/>
          </w:rPr>
          <w:t xml:space="preserve"> by polarization and mistrust in science, experts say</w:t>
        </w:r>
      </w:hyperlink>
      <w:r w:rsidRPr="002A44AD">
        <w:rPr>
          <w:rFonts w:ascii="Source Sans Pro Light" w:hAnsi="Source Sans Pro Light" w:cs="Times New Roman"/>
          <w:bCs/>
          <w:iCs/>
          <w:sz w:val="24"/>
          <w:szCs w:val="24"/>
          <w:lang w:val="en-GB"/>
        </w:rPr>
        <w:t>) and discuss, how public trust in political and other institutions is related to the way people perceive risks. How do we build trust? Is there effective way to build trust through communication tools in the momentum of crisis? What would be your recommendations?</w:t>
      </w:r>
    </w:p>
    <w:p w14:paraId="718A7592" w14:textId="0784E395" w:rsidR="00AE22FD" w:rsidRPr="002A44AD" w:rsidRDefault="00EF6AEC" w:rsidP="002A44AD">
      <w:pPr>
        <w:pStyle w:val="ListParagraph"/>
        <w:numPr>
          <w:ilvl w:val="0"/>
          <w:numId w:val="34"/>
        </w:numPr>
        <w:spacing w:after="120" w:line="240" w:lineRule="auto"/>
        <w:jc w:val="both"/>
        <w:rPr>
          <w:rFonts w:ascii="Source Sans Pro Light" w:hAnsi="Source Sans Pro Light" w:cs="Times New Roman"/>
          <w:bCs/>
          <w:iCs/>
          <w:sz w:val="24"/>
          <w:szCs w:val="24"/>
          <w:lang w:val="en-GB"/>
        </w:rPr>
      </w:pPr>
      <w:r w:rsidRPr="002A44AD">
        <w:rPr>
          <w:rFonts w:ascii="Source Sans Pro Light" w:hAnsi="Source Sans Pro Light" w:cs="Times New Roman"/>
          <w:bCs/>
          <w:iCs/>
          <w:sz w:val="24"/>
          <w:szCs w:val="24"/>
          <w:lang w:val="en-GB"/>
        </w:rPr>
        <w:t xml:space="preserve">Vaccine confidence: find some recommendations from responsible and trustful organization (local, </w:t>
      </w:r>
      <w:proofErr w:type="gramStart"/>
      <w:r w:rsidRPr="002A44AD">
        <w:rPr>
          <w:rFonts w:ascii="Source Sans Pro Light" w:hAnsi="Source Sans Pro Light" w:cs="Times New Roman"/>
          <w:bCs/>
          <w:iCs/>
          <w:sz w:val="24"/>
          <w:szCs w:val="24"/>
          <w:lang w:val="en-GB"/>
        </w:rPr>
        <w:t>national</w:t>
      </w:r>
      <w:proofErr w:type="gramEnd"/>
      <w:r w:rsidRPr="002A44AD">
        <w:rPr>
          <w:rFonts w:ascii="Source Sans Pro Light" w:hAnsi="Source Sans Pro Light" w:cs="Times New Roman"/>
          <w:bCs/>
          <w:iCs/>
          <w:sz w:val="24"/>
          <w:szCs w:val="24"/>
          <w:lang w:val="en-GB"/>
        </w:rPr>
        <w:t xml:space="preserve"> or global), providing recommendations for effective risk communication to support/built public vaccine confidence. What do you think of these recommendations? Are they </w:t>
      </w:r>
      <w:proofErr w:type="gramStart"/>
      <w:r w:rsidRPr="002A44AD">
        <w:rPr>
          <w:rFonts w:ascii="Source Sans Pro Light" w:hAnsi="Source Sans Pro Light" w:cs="Times New Roman"/>
          <w:bCs/>
          <w:iCs/>
          <w:sz w:val="24"/>
          <w:szCs w:val="24"/>
          <w:lang w:val="en-GB"/>
        </w:rPr>
        <w:t>really effective</w:t>
      </w:r>
      <w:proofErr w:type="gramEnd"/>
      <w:r w:rsidRPr="002A44AD">
        <w:rPr>
          <w:rFonts w:ascii="Source Sans Pro Light" w:hAnsi="Source Sans Pro Light" w:cs="Times New Roman"/>
          <w:bCs/>
          <w:iCs/>
          <w:sz w:val="24"/>
          <w:szCs w:val="24"/>
          <w:lang w:val="en-GB"/>
        </w:rPr>
        <w:t xml:space="preserve">? What other tools and methods would </w:t>
      </w:r>
      <w:proofErr w:type="spellStart"/>
      <w:proofErr w:type="gramStart"/>
      <w:r w:rsidRPr="002A44AD">
        <w:rPr>
          <w:rFonts w:ascii="Source Sans Pro Light" w:hAnsi="Source Sans Pro Light" w:cs="Times New Roman"/>
          <w:bCs/>
          <w:iCs/>
          <w:sz w:val="24"/>
          <w:szCs w:val="24"/>
          <w:lang w:val="en-GB"/>
        </w:rPr>
        <w:t>your</w:t>
      </w:r>
      <w:proofErr w:type="spellEnd"/>
      <w:proofErr w:type="gramEnd"/>
      <w:r w:rsidRPr="002A44AD">
        <w:rPr>
          <w:rFonts w:ascii="Source Sans Pro Light" w:hAnsi="Source Sans Pro Light" w:cs="Times New Roman"/>
          <w:bCs/>
          <w:iCs/>
          <w:sz w:val="24"/>
          <w:szCs w:val="24"/>
          <w:lang w:val="en-GB"/>
        </w:rPr>
        <w:t xml:space="preserve"> recommend?</w:t>
      </w:r>
    </w:p>
    <w:sectPr w:rsidR="00AE22FD" w:rsidRPr="002A44AD" w:rsidSect="00AE22FD">
      <w:headerReference w:type="default" r:id="rId14"/>
      <w:footerReference w:type="even" r:id="rId15"/>
      <w:footerReference w:type="default" r:id="rId16"/>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6C36" w14:textId="77777777" w:rsidR="000A372C" w:rsidRDefault="000A372C" w:rsidP="00094809">
      <w:pPr>
        <w:spacing w:after="0" w:line="240" w:lineRule="auto"/>
      </w:pPr>
      <w:r>
        <w:separator/>
      </w:r>
    </w:p>
  </w:endnote>
  <w:endnote w:type="continuationSeparator" w:id="0">
    <w:p w14:paraId="00BA9619" w14:textId="77777777" w:rsidR="000A372C" w:rsidRDefault="000A372C"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4D"/>
    <w:family w:val="swiss"/>
    <w:pitch w:val="variable"/>
    <w:sig w:usb0="20000007" w:usb1="00000001" w:usb2="00000000" w:usb3="00000000" w:csb0="00000193" w:csb1="00000000"/>
  </w:font>
  <w:font w:name="Source Sans Pro">
    <w:panose1 w:val="020B0403030403090204"/>
    <w:charset w:val="4D"/>
    <w:family w:val="swiss"/>
    <w:pitch w:val="variable"/>
    <w:sig w:usb0="20000007" w:usb1="00000001" w:usb2="00000000" w:usb3="00000000" w:csb0="00000193"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0C18" w14:textId="77777777" w:rsidR="000A372C" w:rsidRDefault="000A372C" w:rsidP="00094809">
      <w:pPr>
        <w:spacing w:after="0" w:line="240" w:lineRule="auto"/>
      </w:pPr>
      <w:r>
        <w:separator/>
      </w:r>
    </w:p>
  </w:footnote>
  <w:footnote w:type="continuationSeparator" w:id="0">
    <w:p w14:paraId="42354B89" w14:textId="77777777" w:rsidR="000A372C" w:rsidRDefault="000A372C"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C3EB77A"/>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FB6"/>
    <w:multiLevelType w:val="hybridMultilevel"/>
    <w:tmpl w:val="1AE0542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2E95D88"/>
    <w:multiLevelType w:val="hybridMultilevel"/>
    <w:tmpl w:val="C3BA3D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5507EEF"/>
    <w:multiLevelType w:val="hybridMultilevel"/>
    <w:tmpl w:val="BB92777A"/>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073831F5"/>
    <w:multiLevelType w:val="hybridMultilevel"/>
    <w:tmpl w:val="CA34A4CA"/>
    <w:lvl w:ilvl="0" w:tplc="874A8E6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12795D73"/>
    <w:multiLevelType w:val="hybridMultilevel"/>
    <w:tmpl w:val="9298730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151D3462"/>
    <w:multiLevelType w:val="hybridMultilevel"/>
    <w:tmpl w:val="BCAA6E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F4F5AEE"/>
    <w:multiLevelType w:val="hybridMultilevel"/>
    <w:tmpl w:val="3B9E79BE"/>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23DD1B57"/>
    <w:multiLevelType w:val="hybridMultilevel"/>
    <w:tmpl w:val="402E8B3C"/>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7E3E32"/>
    <w:multiLevelType w:val="hybridMultilevel"/>
    <w:tmpl w:val="A1A01C24"/>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314301BB"/>
    <w:multiLevelType w:val="hybridMultilevel"/>
    <w:tmpl w:val="2D5A2062"/>
    <w:lvl w:ilvl="0" w:tplc="EE5E2732">
      <w:numFmt w:val="bullet"/>
      <w:lvlText w:val="-"/>
      <w:lvlJc w:val="left"/>
      <w:pPr>
        <w:ind w:left="720" w:hanging="360"/>
      </w:pPr>
      <w:rPr>
        <w:rFonts w:ascii="Century Gothic" w:eastAsia="Century Gothic" w:hAnsi="Century Gothic" w:cs="Century Gothi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A6208A"/>
    <w:multiLevelType w:val="hybridMultilevel"/>
    <w:tmpl w:val="24C4FB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39496851"/>
    <w:multiLevelType w:val="hybridMultilevel"/>
    <w:tmpl w:val="6C764E00"/>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3CF94B81"/>
    <w:multiLevelType w:val="hybridMultilevel"/>
    <w:tmpl w:val="C2B4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A055E5"/>
    <w:multiLevelType w:val="hybridMultilevel"/>
    <w:tmpl w:val="E9D092D4"/>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426A2FD9"/>
    <w:multiLevelType w:val="hybridMultilevel"/>
    <w:tmpl w:val="A4E6960C"/>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B40AA0"/>
    <w:multiLevelType w:val="hybridMultilevel"/>
    <w:tmpl w:val="8CB44900"/>
    <w:lvl w:ilvl="0" w:tplc="04070001">
      <w:start w:val="1"/>
      <w:numFmt w:val="bullet"/>
      <w:lvlText w:val=""/>
      <w:lvlJc w:val="left"/>
      <w:pPr>
        <w:tabs>
          <w:tab w:val="num" w:pos="720"/>
        </w:tabs>
        <w:ind w:left="720" w:hanging="360"/>
      </w:pPr>
      <w:rPr>
        <w:rFonts w:ascii="Symbol" w:hAnsi="Symbol" w:hint="default"/>
      </w:rPr>
    </w:lvl>
    <w:lvl w:ilvl="1" w:tplc="15362624" w:tentative="1">
      <w:start w:val="1"/>
      <w:numFmt w:val="bullet"/>
      <w:lvlText w:val="-"/>
      <w:lvlJc w:val="left"/>
      <w:pPr>
        <w:tabs>
          <w:tab w:val="num" w:pos="1440"/>
        </w:tabs>
        <w:ind w:left="1440" w:hanging="360"/>
      </w:pPr>
      <w:rPr>
        <w:rFonts w:ascii="Times New Roman" w:hAnsi="Times New Roman" w:hint="default"/>
      </w:rPr>
    </w:lvl>
    <w:lvl w:ilvl="2" w:tplc="B900C990" w:tentative="1">
      <w:start w:val="1"/>
      <w:numFmt w:val="bullet"/>
      <w:lvlText w:val="-"/>
      <w:lvlJc w:val="left"/>
      <w:pPr>
        <w:tabs>
          <w:tab w:val="num" w:pos="2160"/>
        </w:tabs>
        <w:ind w:left="2160" w:hanging="360"/>
      </w:pPr>
      <w:rPr>
        <w:rFonts w:ascii="Times New Roman" w:hAnsi="Times New Roman" w:hint="default"/>
      </w:rPr>
    </w:lvl>
    <w:lvl w:ilvl="3" w:tplc="552E462C" w:tentative="1">
      <w:start w:val="1"/>
      <w:numFmt w:val="bullet"/>
      <w:lvlText w:val="-"/>
      <w:lvlJc w:val="left"/>
      <w:pPr>
        <w:tabs>
          <w:tab w:val="num" w:pos="2880"/>
        </w:tabs>
        <w:ind w:left="2880" w:hanging="360"/>
      </w:pPr>
      <w:rPr>
        <w:rFonts w:ascii="Times New Roman" w:hAnsi="Times New Roman" w:hint="default"/>
      </w:rPr>
    </w:lvl>
    <w:lvl w:ilvl="4" w:tplc="84D441D2" w:tentative="1">
      <w:start w:val="1"/>
      <w:numFmt w:val="bullet"/>
      <w:lvlText w:val="-"/>
      <w:lvlJc w:val="left"/>
      <w:pPr>
        <w:tabs>
          <w:tab w:val="num" w:pos="3600"/>
        </w:tabs>
        <w:ind w:left="3600" w:hanging="360"/>
      </w:pPr>
      <w:rPr>
        <w:rFonts w:ascii="Times New Roman" w:hAnsi="Times New Roman" w:hint="default"/>
      </w:rPr>
    </w:lvl>
    <w:lvl w:ilvl="5" w:tplc="5F56CE6A" w:tentative="1">
      <w:start w:val="1"/>
      <w:numFmt w:val="bullet"/>
      <w:lvlText w:val="-"/>
      <w:lvlJc w:val="left"/>
      <w:pPr>
        <w:tabs>
          <w:tab w:val="num" w:pos="4320"/>
        </w:tabs>
        <w:ind w:left="4320" w:hanging="360"/>
      </w:pPr>
      <w:rPr>
        <w:rFonts w:ascii="Times New Roman" w:hAnsi="Times New Roman" w:hint="default"/>
      </w:rPr>
    </w:lvl>
    <w:lvl w:ilvl="6" w:tplc="3CE458E0" w:tentative="1">
      <w:start w:val="1"/>
      <w:numFmt w:val="bullet"/>
      <w:lvlText w:val="-"/>
      <w:lvlJc w:val="left"/>
      <w:pPr>
        <w:tabs>
          <w:tab w:val="num" w:pos="5040"/>
        </w:tabs>
        <w:ind w:left="5040" w:hanging="360"/>
      </w:pPr>
      <w:rPr>
        <w:rFonts w:ascii="Times New Roman" w:hAnsi="Times New Roman" w:hint="default"/>
      </w:rPr>
    </w:lvl>
    <w:lvl w:ilvl="7" w:tplc="049C412A" w:tentative="1">
      <w:start w:val="1"/>
      <w:numFmt w:val="bullet"/>
      <w:lvlText w:val="-"/>
      <w:lvlJc w:val="left"/>
      <w:pPr>
        <w:tabs>
          <w:tab w:val="num" w:pos="5760"/>
        </w:tabs>
        <w:ind w:left="5760" w:hanging="360"/>
      </w:pPr>
      <w:rPr>
        <w:rFonts w:ascii="Times New Roman" w:hAnsi="Times New Roman" w:hint="default"/>
      </w:rPr>
    </w:lvl>
    <w:lvl w:ilvl="8" w:tplc="49128C2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C2D2645"/>
    <w:multiLevelType w:val="hybridMultilevel"/>
    <w:tmpl w:val="9B1A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1E0A92"/>
    <w:multiLevelType w:val="hybridMultilevel"/>
    <w:tmpl w:val="8B781A6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4F397F14"/>
    <w:multiLevelType w:val="hybridMultilevel"/>
    <w:tmpl w:val="115E92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5203037B"/>
    <w:multiLevelType w:val="hybridMultilevel"/>
    <w:tmpl w:val="4F62C92A"/>
    <w:lvl w:ilvl="0" w:tplc="08090003">
      <w:start w:val="1"/>
      <w:numFmt w:val="bullet"/>
      <w:lvlText w:val="o"/>
      <w:lvlJc w:val="left"/>
      <w:pPr>
        <w:ind w:left="1156" w:hanging="360"/>
      </w:pPr>
      <w:rPr>
        <w:rFonts w:ascii="Courier New" w:hAnsi="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2" w15:restartNumberingAfterBreak="0">
    <w:nsid w:val="548B1EF0"/>
    <w:multiLevelType w:val="hybridMultilevel"/>
    <w:tmpl w:val="4FBC448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5682703E"/>
    <w:multiLevelType w:val="hybridMultilevel"/>
    <w:tmpl w:val="B1CA0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727D9C"/>
    <w:multiLevelType w:val="hybridMultilevel"/>
    <w:tmpl w:val="3606F8D6"/>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5" w15:restartNumberingAfterBreak="0">
    <w:nsid w:val="5CF324FC"/>
    <w:multiLevelType w:val="hybridMultilevel"/>
    <w:tmpl w:val="26A01E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606B255E"/>
    <w:multiLevelType w:val="hybridMultilevel"/>
    <w:tmpl w:val="A6B85E3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63517498"/>
    <w:multiLevelType w:val="hybridMultilevel"/>
    <w:tmpl w:val="8886F168"/>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8" w15:restartNumberingAfterBreak="0">
    <w:nsid w:val="6398194D"/>
    <w:multiLevelType w:val="hybridMultilevel"/>
    <w:tmpl w:val="E6226A76"/>
    <w:lvl w:ilvl="0" w:tplc="EE5E2732">
      <w:start w:val="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0A2CD0"/>
    <w:multiLevelType w:val="hybridMultilevel"/>
    <w:tmpl w:val="CB262074"/>
    <w:lvl w:ilvl="0" w:tplc="52BED798">
      <w:start w:val="1"/>
      <w:numFmt w:val="decimal"/>
      <w:lvlText w:val="%1."/>
      <w:lvlJc w:val="left"/>
      <w:pPr>
        <w:tabs>
          <w:tab w:val="num" w:pos="720"/>
        </w:tabs>
        <w:ind w:left="720" w:hanging="360"/>
      </w:pPr>
    </w:lvl>
    <w:lvl w:ilvl="1" w:tplc="A16052EA" w:tentative="1">
      <w:start w:val="1"/>
      <w:numFmt w:val="decimal"/>
      <w:lvlText w:val="%2."/>
      <w:lvlJc w:val="left"/>
      <w:pPr>
        <w:tabs>
          <w:tab w:val="num" w:pos="1440"/>
        </w:tabs>
        <w:ind w:left="1440" w:hanging="360"/>
      </w:pPr>
    </w:lvl>
    <w:lvl w:ilvl="2" w:tplc="493E58FC" w:tentative="1">
      <w:start w:val="1"/>
      <w:numFmt w:val="decimal"/>
      <w:lvlText w:val="%3."/>
      <w:lvlJc w:val="left"/>
      <w:pPr>
        <w:tabs>
          <w:tab w:val="num" w:pos="2160"/>
        </w:tabs>
        <w:ind w:left="2160" w:hanging="360"/>
      </w:pPr>
    </w:lvl>
    <w:lvl w:ilvl="3" w:tplc="1EA03B20" w:tentative="1">
      <w:start w:val="1"/>
      <w:numFmt w:val="decimal"/>
      <w:lvlText w:val="%4."/>
      <w:lvlJc w:val="left"/>
      <w:pPr>
        <w:tabs>
          <w:tab w:val="num" w:pos="2880"/>
        </w:tabs>
        <w:ind w:left="2880" w:hanging="360"/>
      </w:pPr>
    </w:lvl>
    <w:lvl w:ilvl="4" w:tplc="C55250DE" w:tentative="1">
      <w:start w:val="1"/>
      <w:numFmt w:val="decimal"/>
      <w:lvlText w:val="%5."/>
      <w:lvlJc w:val="left"/>
      <w:pPr>
        <w:tabs>
          <w:tab w:val="num" w:pos="3600"/>
        </w:tabs>
        <w:ind w:left="3600" w:hanging="360"/>
      </w:pPr>
    </w:lvl>
    <w:lvl w:ilvl="5" w:tplc="C2164462" w:tentative="1">
      <w:start w:val="1"/>
      <w:numFmt w:val="decimal"/>
      <w:lvlText w:val="%6."/>
      <w:lvlJc w:val="left"/>
      <w:pPr>
        <w:tabs>
          <w:tab w:val="num" w:pos="4320"/>
        </w:tabs>
        <w:ind w:left="4320" w:hanging="360"/>
      </w:pPr>
    </w:lvl>
    <w:lvl w:ilvl="6" w:tplc="F0E89EB6" w:tentative="1">
      <w:start w:val="1"/>
      <w:numFmt w:val="decimal"/>
      <w:lvlText w:val="%7."/>
      <w:lvlJc w:val="left"/>
      <w:pPr>
        <w:tabs>
          <w:tab w:val="num" w:pos="5040"/>
        </w:tabs>
        <w:ind w:left="5040" w:hanging="360"/>
      </w:pPr>
    </w:lvl>
    <w:lvl w:ilvl="7" w:tplc="59FCA2EE" w:tentative="1">
      <w:start w:val="1"/>
      <w:numFmt w:val="decimal"/>
      <w:lvlText w:val="%8."/>
      <w:lvlJc w:val="left"/>
      <w:pPr>
        <w:tabs>
          <w:tab w:val="num" w:pos="5760"/>
        </w:tabs>
        <w:ind w:left="5760" w:hanging="360"/>
      </w:pPr>
    </w:lvl>
    <w:lvl w:ilvl="8" w:tplc="041CF2F8" w:tentative="1">
      <w:start w:val="1"/>
      <w:numFmt w:val="decimal"/>
      <w:lvlText w:val="%9."/>
      <w:lvlJc w:val="left"/>
      <w:pPr>
        <w:tabs>
          <w:tab w:val="num" w:pos="6480"/>
        </w:tabs>
        <w:ind w:left="6480" w:hanging="360"/>
      </w:pPr>
    </w:lvl>
  </w:abstractNum>
  <w:abstractNum w:abstractNumId="30" w15:restartNumberingAfterBreak="0">
    <w:nsid w:val="66E239D6"/>
    <w:multiLevelType w:val="hybridMultilevel"/>
    <w:tmpl w:val="E1DC68F0"/>
    <w:lvl w:ilvl="0" w:tplc="2DE6273E">
      <w:numFmt w:val="bullet"/>
      <w:lvlText w:val=""/>
      <w:lvlJc w:val="left"/>
      <w:pPr>
        <w:ind w:left="76" w:hanging="360"/>
      </w:pPr>
      <w:rPr>
        <w:rFonts w:ascii="Symbol" w:eastAsiaTheme="minorHAnsi" w:hAnsi="Symbol"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1" w15:restartNumberingAfterBreak="0">
    <w:nsid w:val="6BCE15A6"/>
    <w:multiLevelType w:val="hybridMultilevel"/>
    <w:tmpl w:val="5574CE58"/>
    <w:lvl w:ilvl="0" w:tplc="08090003">
      <w:start w:val="1"/>
      <w:numFmt w:val="bullet"/>
      <w:lvlText w:val="o"/>
      <w:lvlJc w:val="left"/>
      <w:pPr>
        <w:ind w:left="436" w:hanging="360"/>
      </w:pPr>
      <w:rPr>
        <w:rFonts w:ascii="Courier New" w:hAnsi="Courier New"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2" w15:restartNumberingAfterBreak="0">
    <w:nsid w:val="77B23153"/>
    <w:multiLevelType w:val="hybridMultilevel"/>
    <w:tmpl w:val="1322660E"/>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3" w15:restartNumberingAfterBreak="0">
    <w:nsid w:val="78A76C5E"/>
    <w:multiLevelType w:val="hybridMultilevel"/>
    <w:tmpl w:val="B392771E"/>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4" w15:restartNumberingAfterBreak="0">
    <w:nsid w:val="78FC2B7E"/>
    <w:multiLevelType w:val="hybridMultilevel"/>
    <w:tmpl w:val="8182EE2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7F663809"/>
    <w:multiLevelType w:val="hybridMultilevel"/>
    <w:tmpl w:val="DCAC2C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648238420">
    <w:abstractNumId w:val="0"/>
  </w:num>
  <w:num w:numId="2" w16cid:durableId="545532444">
    <w:abstractNumId w:val="1"/>
  </w:num>
  <w:num w:numId="3" w16cid:durableId="1095249700">
    <w:abstractNumId w:val="28"/>
  </w:num>
  <w:num w:numId="4" w16cid:durableId="1180848855">
    <w:abstractNumId w:val="11"/>
  </w:num>
  <w:num w:numId="5" w16cid:durableId="987906784">
    <w:abstractNumId w:val="16"/>
  </w:num>
  <w:num w:numId="6" w16cid:durableId="1388842840">
    <w:abstractNumId w:val="18"/>
  </w:num>
  <w:num w:numId="7" w16cid:durableId="1251433039">
    <w:abstractNumId w:val="14"/>
  </w:num>
  <w:num w:numId="8" w16cid:durableId="1254437930">
    <w:abstractNumId w:val="29"/>
  </w:num>
  <w:num w:numId="9" w16cid:durableId="1595092174">
    <w:abstractNumId w:val="9"/>
  </w:num>
  <w:num w:numId="10" w16cid:durableId="264002571">
    <w:abstractNumId w:val="23"/>
  </w:num>
  <w:num w:numId="11" w16cid:durableId="1277525274">
    <w:abstractNumId w:val="17"/>
  </w:num>
  <w:num w:numId="12" w16cid:durableId="1815684053">
    <w:abstractNumId w:val="19"/>
  </w:num>
  <w:num w:numId="13" w16cid:durableId="1320814018">
    <w:abstractNumId w:val="30"/>
  </w:num>
  <w:num w:numId="14" w16cid:durableId="1172725227">
    <w:abstractNumId w:val="20"/>
  </w:num>
  <w:num w:numId="15" w16cid:durableId="548536808">
    <w:abstractNumId w:val="25"/>
  </w:num>
  <w:num w:numId="16" w16cid:durableId="225116931">
    <w:abstractNumId w:val="12"/>
  </w:num>
  <w:num w:numId="17" w16cid:durableId="1315648707">
    <w:abstractNumId w:val="26"/>
  </w:num>
  <w:num w:numId="18" w16cid:durableId="515272888">
    <w:abstractNumId w:val="6"/>
  </w:num>
  <w:num w:numId="19" w16cid:durableId="1030112323">
    <w:abstractNumId w:val="2"/>
  </w:num>
  <w:num w:numId="20" w16cid:durableId="1442917842">
    <w:abstractNumId w:val="7"/>
  </w:num>
  <w:num w:numId="21" w16cid:durableId="897787361">
    <w:abstractNumId w:val="22"/>
  </w:num>
  <w:num w:numId="22" w16cid:durableId="441999751">
    <w:abstractNumId w:val="21"/>
  </w:num>
  <w:num w:numId="23" w16cid:durableId="1731224010">
    <w:abstractNumId w:val="15"/>
  </w:num>
  <w:num w:numId="24" w16cid:durableId="576131356">
    <w:abstractNumId w:val="24"/>
  </w:num>
  <w:num w:numId="25" w16cid:durableId="69425482">
    <w:abstractNumId w:val="13"/>
  </w:num>
  <w:num w:numId="26" w16cid:durableId="1904174363">
    <w:abstractNumId w:val="35"/>
  </w:num>
  <w:num w:numId="27" w16cid:durableId="1421178304">
    <w:abstractNumId w:val="8"/>
  </w:num>
  <w:num w:numId="28" w16cid:durableId="1054040416">
    <w:abstractNumId w:val="31"/>
  </w:num>
  <w:num w:numId="29" w16cid:durableId="446118404">
    <w:abstractNumId w:val="33"/>
  </w:num>
  <w:num w:numId="30" w16cid:durableId="1231111165">
    <w:abstractNumId w:val="34"/>
  </w:num>
  <w:num w:numId="31" w16cid:durableId="1531188922">
    <w:abstractNumId w:val="10"/>
  </w:num>
  <w:num w:numId="32" w16cid:durableId="1768498374">
    <w:abstractNumId w:val="4"/>
  </w:num>
  <w:num w:numId="33" w16cid:durableId="3943293">
    <w:abstractNumId w:val="32"/>
  </w:num>
  <w:num w:numId="34" w16cid:durableId="2085293069">
    <w:abstractNumId w:val="3"/>
  </w:num>
  <w:num w:numId="35" w16cid:durableId="1238905377">
    <w:abstractNumId w:val="27"/>
  </w:num>
  <w:num w:numId="36" w16cid:durableId="18601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A372C"/>
    <w:rsid w:val="00110FE9"/>
    <w:rsid w:val="001A508D"/>
    <w:rsid w:val="001D3ECA"/>
    <w:rsid w:val="00201956"/>
    <w:rsid w:val="00252B92"/>
    <w:rsid w:val="00253945"/>
    <w:rsid w:val="002710CA"/>
    <w:rsid w:val="00281AD8"/>
    <w:rsid w:val="002A44AD"/>
    <w:rsid w:val="0033425C"/>
    <w:rsid w:val="003779E5"/>
    <w:rsid w:val="003C2227"/>
    <w:rsid w:val="003D2A7C"/>
    <w:rsid w:val="0040004A"/>
    <w:rsid w:val="004132B8"/>
    <w:rsid w:val="004C02D2"/>
    <w:rsid w:val="00517F47"/>
    <w:rsid w:val="00523A2E"/>
    <w:rsid w:val="00546523"/>
    <w:rsid w:val="00593B9A"/>
    <w:rsid w:val="006033AB"/>
    <w:rsid w:val="006411D0"/>
    <w:rsid w:val="006A2789"/>
    <w:rsid w:val="006B0542"/>
    <w:rsid w:val="00717619"/>
    <w:rsid w:val="007E2BD0"/>
    <w:rsid w:val="00800766"/>
    <w:rsid w:val="00801D1E"/>
    <w:rsid w:val="00847A80"/>
    <w:rsid w:val="0085541E"/>
    <w:rsid w:val="00870838"/>
    <w:rsid w:val="00897E72"/>
    <w:rsid w:val="008A0FAA"/>
    <w:rsid w:val="00960382"/>
    <w:rsid w:val="00A3442E"/>
    <w:rsid w:val="00A86753"/>
    <w:rsid w:val="00AE22FD"/>
    <w:rsid w:val="00B333C4"/>
    <w:rsid w:val="00B71AC4"/>
    <w:rsid w:val="00B82B88"/>
    <w:rsid w:val="00B90E1B"/>
    <w:rsid w:val="00BB7070"/>
    <w:rsid w:val="00BC151D"/>
    <w:rsid w:val="00BC787C"/>
    <w:rsid w:val="00C7060A"/>
    <w:rsid w:val="00C709CF"/>
    <w:rsid w:val="00C756EB"/>
    <w:rsid w:val="00CB77D8"/>
    <w:rsid w:val="00CD35AB"/>
    <w:rsid w:val="00D10608"/>
    <w:rsid w:val="00D43FF9"/>
    <w:rsid w:val="00D94AE8"/>
    <w:rsid w:val="00DA654E"/>
    <w:rsid w:val="00E366F4"/>
    <w:rsid w:val="00E65035"/>
    <w:rsid w:val="00EF6AEC"/>
    <w:rsid w:val="00F41AE4"/>
    <w:rsid w:val="00F96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85541E"/>
    <w:rPr>
      <w:color w:val="605E5C"/>
      <w:shd w:val="clear" w:color="auto" w:fill="E1DFDD"/>
    </w:rPr>
  </w:style>
  <w:style w:type="paragraph" w:styleId="ListParagraph">
    <w:name w:val="List Paragraph"/>
    <w:basedOn w:val="Normal"/>
    <w:uiPriority w:val="34"/>
    <w:qFormat/>
    <w:rsid w:val="00CD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er.rit.edu/tech/ethics-modern-science" TargetMode="External"/><Relationship Id="rId13" Type="http://schemas.openxmlformats.org/officeDocument/2006/relationships/hyperlink" Target="https://news.northwestern.edu/stories/2020/12/vaccine-hesitancy-is-fueled-by-polarization-and-mistrust-in-science-experts-say/&amp;fj=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x.com/2021/7/6/22554198/political-polarization-vaccine-covid-19-coronavi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foundation.eu/uploads/2021_ERUM%20-%20IO2-CommunicationGuidelin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mazon.com/Circle-Emma-Watson/dp/B07495F265" TargetMode="External"/><Relationship Id="rId4" Type="http://schemas.openxmlformats.org/officeDocument/2006/relationships/settings" Target="settings.xml"/><Relationship Id="rId9" Type="http://schemas.openxmlformats.org/officeDocument/2006/relationships/hyperlink" Target="https://www.nature.com/articles/d41586-020-03067-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667C-9051-F549-ABE1-A1CA5CE0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2255</Words>
  <Characters>13621</Characters>
  <Application>Microsoft Office Word</Application>
  <DocSecurity>0</DocSecurity>
  <Lines>504</Lines>
  <Paragraphs>305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6</cp:revision>
  <dcterms:created xsi:type="dcterms:W3CDTF">2022-04-15T13:01:00Z</dcterms:created>
  <dcterms:modified xsi:type="dcterms:W3CDTF">2022-05-23T15:26:00Z</dcterms:modified>
</cp:coreProperties>
</file>