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CCA4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3A6DF147" w14:textId="77777777" w:rsidR="004D4102" w:rsidRDefault="004D4102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</w:p>
    <w:p w14:paraId="021FCFCF" w14:textId="7A7F6F3D" w:rsidR="003C2227" w:rsidRPr="00F57135" w:rsidRDefault="005C3B88" w:rsidP="00F57135">
      <w:pPr>
        <w:spacing w:before="360" w:after="240"/>
        <w:ind w:left="-284" w:right="-284"/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</w:pPr>
      <w:r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Media discourses about climate change</w:t>
      </w:r>
      <w:r w:rsidR="00F57135" w:rsidRPr="00F57135">
        <w:rPr>
          <w:rFonts w:ascii="Calibri Light" w:eastAsia="Arial" w:hAnsi="Calibri Light" w:cs="Arial"/>
          <w:b/>
          <w:iCs/>
          <w:color w:val="363F83"/>
          <w:sz w:val="40"/>
          <w:szCs w:val="40"/>
          <w:lang w:val="en-GB" w:eastAsia="de-AT"/>
        </w:rPr>
        <w:t>.</w:t>
      </w:r>
    </w:p>
    <w:p w14:paraId="0BC88B47" w14:textId="3D0DF72A" w:rsidR="00F57135" w:rsidRPr="00F57135" w:rsidRDefault="00F57135" w:rsidP="00F57135">
      <w:pPr>
        <w:spacing w:after="120" w:line="240" w:lineRule="auto"/>
        <w:ind w:left="-284"/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</w:pPr>
      <w:r w:rsidRPr="00F57135">
        <w:rPr>
          <w:rFonts w:ascii="Source Sans Pro Light" w:eastAsia="Source Sans Pro" w:hAnsi="Source Sans Pro Light" w:cs="Lato"/>
          <w:b/>
          <w:caps/>
          <w:color w:val="E5362B"/>
          <w:spacing w:val="20"/>
          <w:sz w:val="24"/>
          <w:szCs w:val="24"/>
          <w:lang w:val="en-GB"/>
        </w:rPr>
        <w:t>Module structure</w:t>
      </w:r>
    </w:p>
    <w:tbl>
      <w:tblPr>
        <w:tblW w:w="14891" w:type="dxa"/>
        <w:tblInd w:w="-2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68"/>
        <w:gridCol w:w="1845"/>
        <w:gridCol w:w="4101"/>
        <w:gridCol w:w="3690"/>
        <w:gridCol w:w="3487"/>
      </w:tblGrid>
      <w:tr w:rsidR="00F57135" w:rsidRPr="00F57135" w14:paraId="0836F2FF" w14:textId="77777777" w:rsidTr="0055592C">
        <w:trPr>
          <w:trHeight w:val="558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BA6B4" w14:textId="3767CBD7" w:rsidR="00F57135" w:rsidRPr="00F57135" w:rsidRDefault="00F57135" w:rsidP="0055592C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TEACHING HOURS</w:t>
            </w:r>
          </w:p>
          <w:p w14:paraId="293711B9" w14:textId="77777777" w:rsidR="00F57135" w:rsidRPr="00F57135" w:rsidRDefault="00F57135" w:rsidP="0055592C">
            <w:pPr>
              <w:spacing w:after="0" w:line="240" w:lineRule="auto"/>
              <w:ind w:left="34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(45 min each)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AFA0E0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TIME NEEDED</w:t>
            </w:r>
          </w:p>
        </w:tc>
        <w:tc>
          <w:tcPr>
            <w:tcW w:w="41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BB93D5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CONTENT &amp; TEACHER ACTIVITY</w:t>
            </w:r>
          </w:p>
        </w:tc>
        <w:tc>
          <w:tcPr>
            <w:tcW w:w="36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231FC8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STUDENT ACTIVITY</w:t>
            </w:r>
          </w:p>
        </w:tc>
        <w:tc>
          <w:tcPr>
            <w:tcW w:w="3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87077B" w14:textId="77777777" w:rsidR="00F57135" w:rsidRPr="00F57135" w:rsidRDefault="00F57135" w:rsidP="0055592C">
            <w:pPr>
              <w:spacing w:after="120" w:line="240" w:lineRule="auto"/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iCs/>
                <w:color w:val="263279"/>
                <w:sz w:val="24"/>
                <w:szCs w:val="24"/>
                <w:lang w:val="en-GB"/>
              </w:rPr>
              <w:t>RESOURCE / METHOD</w:t>
            </w:r>
          </w:p>
        </w:tc>
      </w:tr>
      <w:tr w:rsidR="00F57135" w:rsidRPr="005C3B88" w14:paraId="6570449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F14D709" w14:textId="4BD8DC4C" w:rsidR="00F57135" w:rsidRPr="00F57135" w:rsidRDefault="005C3B88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40 min</w:t>
            </w:r>
          </w:p>
          <w:p w14:paraId="1D8A492A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5D25A261" w14:textId="54223E77" w:rsidR="00F57135" w:rsidRPr="00F57135" w:rsidRDefault="005C3B88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>Lesson 1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D34014" w14:textId="1C89FD32" w:rsidR="00F57135" w:rsidRPr="00F57135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</w:t>
            </w:r>
            <w:r w:rsidR="00F57135" w:rsidRPr="00F57135">
              <w:rPr>
                <w:rFonts w:ascii="Source Sans Pro Light" w:hAnsi="Source Sans Pro Light" w:cs="Times New Roman"/>
                <w:bCs/>
                <w:lang w:val="en-GB"/>
              </w:rPr>
              <w:t>5 min</w:t>
            </w:r>
          </w:p>
          <w:p w14:paraId="4E4DF4C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17662" w14:textId="39A24561" w:rsidR="00F57135" w:rsidRPr="00F57135" w:rsidRDefault="005C3B88" w:rsidP="009F1D20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bCs/>
                <w:i/>
                <w:lang w:val="en-GB"/>
              </w:rPr>
              <w:t>The teacher introduces the subject and presents some recent “extreme weather events”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0AD83" w14:textId="52A57538" w:rsidR="00F57135" w:rsidRPr="00F57135" w:rsidRDefault="005C3B88" w:rsidP="009F1D20">
            <w:pPr>
              <w:spacing w:before="240"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bCs/>
                <w:i/>
                <w:lang w:val="en-GB"/>
              </w:rPr>
              <w:t>Students take notes.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D36E8" w14:textId="2FCC240A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 xml:space="preserve"> S1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5C3B88">
              <w:rPr>
                <w:rFonts w:ascii="Source Sans Pro Light" w:hAnsi="Source Sans Pro Light" w:cs="Times New Roman"/>
                <w:bCs/>
                <w:lang w:val="en-GB"/>
              </w:rPr>
              <w:t>1-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9</w:t>
            </w:r>
          </w:p>
        </w:tc>
      </w:tr>
      <w:tr w:rsidR="00F57135" w:rsidRPr="005C3B88" w14:paraId="5B082A4A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F041452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C61DB" w14:textId="0041096D" w:rsidR="00F57135" w:rsidRPr="00F57135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15</w:t>
            </w:r>
            <w:r w:rsidR="00F57135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F327C" w14:textId="1096C0E1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4BD14" w14:textId="49AE1ADC" w:rsidR="00F57135" w:rsidRPr="00F57135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bCs/>
                <w:i/>
                <w:lang w:val="en-GB"/>
              </w:rPr>
              <w:t>Students present other “extreme weather events” they know about and/or witnessed themselves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69C54" w14:textId="2CDA87FB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5C3B8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10</w:t>
            </w:r>
          </w:p>
        </w:tc>
      </w:tr>
      <w:tr w:rsidR="005C3B88" w:rsidRPr="005914C2" w14:paraId="3A678DDB" w14:textId="77777777" w:rsidTr="008424CC">
        <w:trPr>
          <w:trHeight w:val="604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B48AD" w14:textId="77777777" w:rsidR="005C3B88" w:rsidRPr="00F57135" w:rsidRDefault="005C3B88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E4D0A" w14:textId="77777777" w:rsidR="00406367" w:rsidRDefault="005C3B88" w:rsidP="00406367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bCs/>
                <w:i/>
                <w:lang w:val="en-GB"/>
              </w:rPr>
              <w:t>Self-study material for lesson 1:</w:t>
            </w:r>
          </w:p>
          <w:p w14:paraId="4DAED4B4" w14:textId="54093B21" w:rsidR="005C3B88" w:rsidRPr="00406367" w:rsidRDefault="005C3B88" w:rsidP="00406367">
            <w:pPr>
              <w:pStyle w:val="ListParagraph"/>
              <w:numPr>
                <w:ilvl w:val="0"/>
                <w:numId w:val="12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bCs/>
                <w:i/>
                <w:lang w:val="en-GB"/>
              </w:rPr>
              <w:lastRenderedPageBreak/>
              <w:t xml:space="preserve">Article to be read for lesson 1: </w:t>
            </w:r>
            <w:hyperlink r:id="rId8" w:history="1">
              <w:r w:rsidRPr="00406367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US"/>
                </w:rPr>
                <w:t>https://yaleclimateconnections.org/2021/07/death-valley-california-breaks-the-all-time-world-heat-record-for-the-second-year-in-a-row</w:t>
              </w:r>
            </w:hyperlink>
            <w:hyperlink r:id="rId9" w:history="1">
              <w:r w:rsidRPr="00406367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US"/>
                </w:rPr>
                <w:t>/</w:t>
              </w:r>
            </w:hyperlink>
          </w:p>
          <w:p w14:paraId="4A3A51F9" w14:textId="2D8CA321" w:rsidR="005C3B88" w:rsidRPr="00406367" w:rsidRDefault="005C3B88" w:rsidP="00406367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bCs/>
                <w:i/>
                <w:lang w:val="en-GB"/>
              </w:rPr>
              <w:t>students are expected to find and read at least one article about an extreme climate event</w:t>
            </w:r>
          </w:p>
        </w:tc>
      </w:tr>
      <w:tr w:rsidR="00F57135" w:rsidRPr="009F1D20" w14:paraId="3D5CA2A2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1B9E094" w14:textId="1B49FEBA" w:rsidR="00F57135" w:rsidRPr="00F57135" w:rsidRDefault="005C3B88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45 min</w:t>
            </w:r>
          </w:p>
          <w:p w14:paraId="42E95553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C7B168A" w14:textId="4F88FDF9" w:rsidR="00F57135" w:rsidRPr="00F57135" w:rsidRDefault="005C3B88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>Lesson 2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C6740" w14:textId="00BDEEDB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5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C07B2" w14:textId="378976A3" w:rsidR="00F57135" w:rsidRP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i/>
                <w:lang w:val="en-GB"/>
              </w:rPr>
              <w:t>Teacher presents themes of perception of climate change and controversies about the subject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8AAAB" w14:textId="37AF348B" w:rsidR="00F57135" w:rsidRPr="00F57135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bCs/>
                <w:i/>
                <w:lang w:val="en-GB"/>
              </w:rPr>
              <w:t>Students take notes.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16D64" w14:textId="0E715A95" w:rsidR="00F57135" w:rsidRPr="00F57135" w:rsidRDefault="00F57135" w:rsidP="005C3B88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5C3B88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 xml:space="preserve">S2 </w:t>
            </w:r>
            <w:r w:rsidR="005C3B88">
              <w:rPr>
                <w:rFonts w:ascii="Source Sans Pro Light" w:hAnsi="Source Sans Pro Light" w:cs="Times New Roman"/>
                <w:bCs/>
                <w:lang w:val="en-GB"/>
              </w:rPr>
              <w:t>1-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5</w:t>
            </w:r>
          </w:p>
          <w:p w14:paraId="354E6594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B9BA6D9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US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US"/>
              </w:rPr>
              <w:t xml:space="preserve"> </w:t>
            </w:r>
          </w:p>
        </w:tc>
      </w:tr>
      <w:tr w:rsidR="00F57135" w:rsidRPr="005C3B88" w14:paraId="139EE7D3" w14:textId="77777777" w:rsidTr="0055592C">
        <w:trPr>
          <w:trHeight w:val="746"/>
        </w:trPr>
        <w:tc>
          <w:tcPr>
            <w:tcW w:w="17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5D7E57D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BAE92" w14:textId="5F2BD699" w:rsidR="00F57135" w:rsidRPr="00F57135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2</w:t>
            </w:r>
            <w:r w:rsidR="00F57135" w:rsidRPr="00F57135">
              <w:rPr>
                <w:rFonts w:ascii="Source Sans Pro Light" w:hAnsi="Source Sans Pro Light" w:cs="Times New Roman"/>
                <w:bCs/>
                <w:lang w:val="en-GB"/>
              </w:rPr>
              <w:t>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5BFAD" w14:textId="51F4595C" w:rsidR="00F57135" w:rsidRP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i/>
                <w:lang w:val="en-GB"/>
              </w:rPr>
              <w:t>Teacher moderates the discussion.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71AC6" w14:textId="792DA9E6" w:rsidR="00F57135" w:rsidRPr="00F57135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bCs/>
                <w:i/>
                <w:lang w:val="en-GB"/>
              </w:rPr>
              <w:t>Students discuss and draw lists of who the stakeholders are and what is at stake; to be done in groups of 2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1058" w14:textId="282CF50C" w:rsidR="00F57135" w:rsidRPr="00F57135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6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-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7</w:t>
            </w:r>
          </w:p>
        </w:tc>
      </w:tr>
      <w:tr w:rsidR="005C3B88" w:rsidRPr="005C3B88" w14:paraId="28107CD1" w14:textId="77777777" w:rsidTr="0055592C">
        <w:trPr>
          <w:trHeight w:val="746"/>
        </w:trPr>
        <w:tc>
          <w:tcPr>
            <w:tcW w:w="17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3B4AF4B3" w14:textId="77777777" w:rsidR="005C3B88" w:rsidRPr="00F57135" w:rsidRDefault="005C3B88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A4780" w14:textId="756EBA1F" w:rsid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5D67C" w14:textId="79BE7755" w:rsidR="005C3B88" w:rsidRP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i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i/>
                <w:lang w:val="en-GB"/>
              </w:rPr>
              <w:t>The teacher starts of the discussion by providing one or two examples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23CD9" w14:textId="55E69339" w:rsidR="005C3B88" w:rsidRP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bCs/>
                <w:i/>
                <w:lang w:val="en-GB"/>
              </w:rPr>
              <w:t>Students discuss as a group some examples of conflicting views about climate change and its impact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51697" w14:textId="7B25B786" w:rsid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8</w:t>
            </w:r>
          </w:p>
        </w:tc>
      </w:tr>
      <w:tr w:rsidR="005C3B88" w:rsidRPr="005C3B88" w14:paraId="66C23047" w14:textId="77777777" w:rsidTr="0055592C">
        <w:trPr>
          <w:trHeight w:val="746"/>
        </w:trPr>
        <w:tc>
          <w:tcPr>
            <w:tcW w:w="1768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2A06387" w14:textId="77777777" w:rsidR="005C3B88" w:rsidRPr="00F57135" w:rsidRDefault="005C3B88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16F9D3" w14:textId="1C61442A" w:rsid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10 min 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AEDF1" w14:textId="58B23C56" w:rsidR="005C3B88" w:rsidRP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i/>
                <w:lang w:val="en-GB"/>
              </w:rPr>
            </w:pPr>
            <w:r w:rsidRPr="005C3B88">
              <w:rPr>
                <w:rFonts w:ascii="Source Sans Pro Light" w:hAnsi="Source Sans Pro Light" w:cs="Times New Roman"/>
                <w:i/>
                <w:lang w:val="en-GB"/>
              </w:rPr>
              <w:t>Teacher presents typologies of climate change discourses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70BAC" w14:textId="77777777" w:rsidR="005C3B88" w:rsidRP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78627" w14:textId="088BD7CE" w:rsidR="005C3B88" w:rsidRDefault="005C3B88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9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-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11</w:t>
            </w:r>
          </w:p>
        </w:tc>
      </w:tr>
      <w:tr w:rsidR="00F57135" w:rsidRPr="005914C2" w14:paraId="576A4E19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33B0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3DAD5" w14:textId="77777777" w:rsidR="00406367" w:rsidRPr="00406367" w:rsidRDefault="00406367" w:rsidP="00406367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bCs/>
                <w:i/>
                <w:lang w:val="en-GB"/>
              </w:rPr>
              <w:t>Self-study material for lesson 2:</w:t>
            </w:r>
          </w:p>
          <w:p w14:paraId="3AB1F0A9" w14:textId="6BF54FC5" w:rsidR="00F57135" w:rsidRPr="00406367" w:rsidRDefault="00406367" w:rsidP="00406367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students are requested to find articles mentioning/discussing the different terms discussed in the typology slides 16-18</w:t>
            </w:r>
          </w:p>
        </w:tc>
      </w:tr>
      <w:tr w:rsidR="00406367" w:rsidRPr="005C3B88" w14:paraId="1748FD9B" w14:textId="77777777" w:rsidTr="00DA15B9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442F298" w14:textId="627612F1" w:rsidR="00406367" w:rsidRPr="00F57135" w:rsidRDefault="00406367" w:rsidP="004D4102">
            <w:pPr>
              <w:spacing w:after="120" w:line="240" w:lineRule="auto"/>
              <w:ind w:left="34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40 min</w:t>
            </w:r>
          </w:p>
          <w:p w14:paraId="37617F12" w14:textId="77777777" w:rsidR="00406367" w:rsidRPr="00F57135" w:rsidRDefault="00406367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  <w:p w14:paraId="3254A4D0" w14:textId="5AEB1EBF" w:rsidR="00406367" w:rsidRPr="00F57135" w:rsidRDefault="00406367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>Lesson 3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E4DC" w14:textId="518355F6" w:rsidR="00406367" w:rsidRPr="00F57135" w:rsidRDefault="00406367" w:rsidP="00406367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2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3FB48" w14:textId="77777777" w:rsidR="00406367" w:rsidRPr="00406367" w:rsidRDefault="00406367" w:rsidP="00406367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i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t>Where to find reliable information?</w:t>
            </w:r>
          </w:p>
          <w:p w14:paraId="760BC6B4" w14:textId="77777777" w:rsidR="00406367" w:rsidRPr="00406367" w:rsidRDefault="00406367" w:rsidP="00406367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i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t>Teacher presents IPCC and the draft of working group 2’s 6</w:t>
            </w:r>
            <w:r w:rsidRPr="00406367">
              <w:rPr>
                <w:rFonts w:ascii="Source Sans Pro Light" w:hAnsi="Source Sans Pro Light" w:cs="Times New Roman"/>
                <w:i/>
                <w:vertAlign w:val="superscript"/>
                <w:lang w:val="en-GB"/>
              </w:rPr>
              <w:t>th</w:t>
            </w:r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t xml:space="preserve"> report as well as </w:t>
            </w:r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lastRenderedPageBreak/>
              <w:t xml:space="preserve">controversy about leaked elements from the report </w:t>
            </w:r>
          </w:p>
          <w:p w14:paraId="5B86355D" w14:textId="7777777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37B8E" w14:textId="2588E496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bCs/>
                <w:i/>
                <w:lang w:val="en-GB"/>
              </w:rPr>
              <w:lastRenderedPageBreak/>
              <w:t>Students take notes.</w:t>
            </w:r>
          </w:p>
          <w:p w14:paraId="5F37B693" w14:textId="7777777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776403E2" w14:textId="7777777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/>
                <w:bCs/>
                <w:lang w:val="en-GB"/>
              </w:rPr>
              <w:lastRenderedPageBreak/>
              <w:t>And in the role of the debunking / critical inquirer:</w:t>
            </w:r>
          </w:p>
          <w:p w14:paraId="52F5F72D" w14:textId="7777777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Maybe difficulties at starting critical discussion and finding a point</w:t>
            </w:r>
          </w:p>
          <w:p w14:paraId="41185FC6" w14:textId="7777777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The stories might have been abstract and absurd: makes logical inquiries / questions difficult</w:t>
            </w:r>
          </w:p>
          <w:p w14:paraId="5F1F1462" w14:textId="7777777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• Maybe special topics are brought up, which unsettle you, because you don’t have the expert knowledge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CB31" w14:textId="0ECDEDD8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 xml:space="preserve">PPT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 xml:space="preserve">S3 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1-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11</w:t>
            </w:r>
          </w:p>
        </w:tc>
      </w:tr>
      <w:tr w:rsidR="00406367" w:rsidRPr="00F57135" w14:paraId="239ABB18" w14:textId="77777777" w:rsidTr="00DA15B9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85841E3" w14:textId="4875A250" w:rsidR="00406367" w:rsidRPr="00F57135" w:rsidRDefault="00406367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44B6D" w14:textId="38C2F28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1A2FC" w14:textId="4D6F0181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628F" w14:textId="4FF32012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bCs/>
                <w:i/>
                <w:lang w:val="en-GB"/>
              </w:rPr>
              <w:t>Discussion about the report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FC698" w14:textId="6095BA7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 xml:space="preserve"> 12</w:t>
            </w:r>
          </w:p>
          <w:p w14:paraId="6D3262FF" w14:textId="7777777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410CD02A" w14:textId="7777777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</w:p>
        </w:tc>
      </w:tr>
      <w:tr w:rsidR="00406367" w:rsidRPr="005C3B88" w14:paraId="208E6B41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2084769" w14:textId="77777777" w:rsidR="00406367" w:rsidRPr="00F57135" w:rsidRDefault="00406367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849C2" w14:textId="2410D7D3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10</w:t>
            </w: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4DA0C" w14:textId="513E7FF0" w:rsidR="00406367" w:rsidRPr="00406367" w:rsidRDefault="00406367" w:rsidP="00406367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i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t xml:space="preserve">Teacher presents another reliable source: WMO 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6E7FF" w14:textId="5ED5A407" w:rsidR="00406367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bCs/>
                <w:i/>
                <w:lang w:val="en-GB"/>
              </w:rPr>
              <w:t>Students take notes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336EA" w14:textId="1C3468B1" w:rsidR="00406367" w:rsidRPr="00F57135" w:rsidRDefault="00406367" w:rsidP="00406367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13</w:t>
            </w:r>
            <w:r>
              <w:rPr>
                <w:rFonts w:ascii="Source Sans Pro Light" w:hAnsi="Source Sans Pro Light" w:cs="Times New Roman"/>
                <w:bCs/>
                <w:lang w:val="en-GB"/>
              </w:rPr>
              <w:t>-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14</w:t>
            </w:r>
          </w:p>
        </w:tc>
      </w:tr>
      <w:tr w:rsidR="00406367" w:rsidRPr="005914C2" w14:paraId="0B0914A9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05AC1" w14:textId="77777777" w:rsidR="00406367" w:rsidRPr="00F57135" w:rsidRDefault="00406367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5005F" w14:textId="77777777" w:rsidR="00406367" w:rsidRPr="00406367" w:rsidRDefault="00406367" w:rsidP="00406367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i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t>Self-study material for lesson 3:</w:t>
            </w:r>
          </w:p>
          <w:p w14:paraId="19591F0E" w14:textId="7C078B3D" w:rsidR="00406367" w:rsidRPr="00406367" w:rsidRDefault="00406367" w:rsidP="00406367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i/>
                <w:lang w:val="en-GB"/>
              </w:rPr>
            </w:pPr>
            <w:r>
              <w:rPr>
                <w:rFonts w:ascii="Source Sans Pro Light" w:hAnsi="Source Sans Pro Light" w:cs="Times New Roman"/>
                <w:i/>
                <w:lang w:val="en-GB"/>
              </w:rPr>
              <w:t>R</w:t>
            </w:r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t xml:space="preserve">ead the summary for policy makers of the IPCC Physical Science Basis report 2021 and produce a short paragraph of 10 to 15 lines in English summing up the main points. Summary available at: </w:t>
            </w:r>
            <w:hyperlink r:id="rId10" w:history="1">
              <w:r w:rsidRPr="00406367">
                <w:rPr>
                  <w:rFonts w:ascii="Source Sans Pro Light" w:hAnsi="Source Sans Pro Light"/>
                  <w:i/>
                  <w:lang w:val="en-GB"/>
                </w:rPr>
                <w:t>https://www.ipcc.ch/report/ar6/wg1/downloads/report/IPCC_AR6_WGI_SPM.pdf</w:t>
              </w:r>
            </w:hyperlink>
            <w:r w:rsidRPr="00406367">
              <w:rPr>
                <w:rFonts w:ascii="Source Sans Pro Light" w:hAnsi="Source Sans Pro Light"/>
                <w:i/>
                <w:lang w:val="en-GB"/>
              </w:rPr>
              <w:t xml:space="preserve"> </w:t>
            </w:r>
          </w:p>
        </w:tc>
      </w:tr>
      <w:tr w:rsidR="00F57135" w:rsidRPr="00F57135" w14:paraId="28504289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766A5030" w14:textId="37A95526" w:rsidR="00F57135" w:rsidRPr="00F57135" w:rsidRDefault="00406367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10 min </w:t>
            </w:r>
          </w:p>
          <w:p w14:paraId="67933580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15785747" w14:textId="6FA5F948" w:rsidR="00F57135" w:rsidRPr="00F57135" w:rsidRDefault="00406367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>Lesson 4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90839" w14:textId="559A57B5" w:rsidR="00F57135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1</w:t>
            </w:r>
            <w:r w:rsidR="00F57135" w:rsidRPr="00F57135">
              <w:rPr>
                <w:rFonts w:ascii="Source Sans Pro Light" w:hAnsi="Source Sans Pro Light" w:cs="Times New Roman"/>
                <w:bCs/>
                <w:lang w:val="en-GB"/>
              </w:rPr>
              <w:t>0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6AA5B" w14:textId="0AC16DC3" w:rsidR="00F57135" w:rsidRPr="00406367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t xml:space="preserve">UVSQ’s ERUM </w:t>
            </w:r>
            <w:proofErr w:type="spellStart"/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t>subreport</w:t>
            </w:r>
            <w:proofErr w:type="spellEnd"/>
            <w:r w:rsidRPr="00406367">
              <w:rPr>
                <w:rFonts w:ascii="Source Sans Pro Light" w:hAnsi="Source Sans Pro Light" w:cs="Times New Roman"/>
                <w:i/>
                <w:lang w:val="en-GB"/>
              </w:rPr>
              <w:t xml:space="preserve"> on climate change discourses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25B26" w14:textId="796E2931" w:rsidR="00F57135" w:rsidRPr="00F57135" w:rsidRDefault="00406367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406367">
              <w:rPr>
                <w:rFonts w:ascii="Source Sans Pro Light" w:hAnsi="Source Sans Pro Light" w:cs="Times New Roman"/>
                <w:bCs/>
                <w:i/>
                <w:lang w:val="en-GB"/>
              </w:rPr>
              <w:t>Students take notes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3AE3D" w14:textId="10EA3E8D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406367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 xml:space="preserve">S4 </w:t>
            </w:r>
            <w:r w:rsidR="00406367">
              <w:rPr>
                <w:rFonts w:ascii="Source Sans Pro Light" w:hAnsi="Source Sans Pro Light" w:cs="Times New Roman"/>
                <w:bCs/>
                <w:lang w:val="en-GB"/>
              </w:rPr>
              <w:t>1-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6</w:t>
            </w:r>
          </w:p>
        </w:tc>
      </w:tr>
      <w:tr w:rsidR="00F57135" w:rsidRPr="00F57135" w14:paraId="31899477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A155C96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D9FAA" w14:textId="1C06A83B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17C7D" w14:textId="41E642D4" w:rsidR="00F57135" w:rsidRPr="00F57135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b/>
                <w:bCs/>
                <w:i/>
                <w:lang w:val="en-GB"/>
              </w:rPr>
              <w:t xml:space="preserve">Presenting different types of discourse and discussing them – the teacher presents examples of </w:t>
            </w:r>
            <w:proofErr w:type="spellStart"/>
            <w:r w:rsidRPr="00EC4DBD">
              <w:rPr>
                <w:rFonts w:ascii="Source Sans Pro Light" w:hAnsi="Source Sans Pro Light" w:cs="Times New Roman"/>
                <w:b/>
                <w:bCs/>
                <w:i/>
                <w:lang w:val="en-GB"/>
              </w:rPr>
              <w:t>doomism</w:t>
            </w:r>
            <w:proofErr w:type="spellEnd"/>
            <w:r w:rsidRPr="00EC4DBD">
              <w:rPr>
                <w:rFonts w:ascii="Source Sans Pro Light" w:hAnsi="Source Sans Pro Light" w:cs="Times New Roman"/>
                <w:b/>
                <w:bCs/>
                <w:i/>
                <w:lang w:val="en-GB"/>
              </w:rPr>
              <w:t>, realism, denial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E1208" w14:textId="77839FA4" w:rsidR="00F57135" w:rsidRPr="00F57135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>Students are asked to read the quotes projected on the slides and to comment on them.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6ADE3" w14:textId="4A2DD32D" w:rsidR="00F57135" w:rsidRPr="00F57135" w:rsidRDefault="00F57135" w:rsidP="00EC4DBD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7</w:t>
            </w:r>
            <w:r w:rsidR="00EC4DBD">
              <w:rPr>
                <w:rFonts w:ascii="Source Sans Pro Light" w:hAnsi="Source Sans Pro Light" w:cs="Times New Roman"/>
                <w:bCs/>
                <w:lang w:val="en-GB"/>
              </w:rPr>
              <w:t>-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13</w:t>
            </w:r>
          </w:p>
        </w:tc>
      </w:tr>
      <w:tr w:rsidR="00F57135" w:rsidRPr="005914C2" w14:paraId="213526A2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6C6F0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F84A9" w14:textId="77777777" w:rsidR="00EC4DBD" w:rsidRPr="00EC4DBD" w:rsidRDefault="00EC4DBD" w:rsidP="00EC4DBD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>Self-study material for lesson 4:</w:t>
            </w:r>
          </w:p>
          <w:p w14:paraId="760E6492" w14:textId="45ABFD69" w:rsidR="00F57135" w:rsidRPr="00EC4DBD" w:rsidRDefault="00EC4DBD" w:rsidP="00EC4DBD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Read UVSQ’s </w:t>
            </w:r>
            <w:proofErr w:type="spellStart"/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>subreport</w:t>
            </w:r>
            <w:proofErr w:type="spellEnd"/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on climate change scepticism for ERUM, available at: </w:t>
            </w:r>
            <w:hyperlink r:id="rId11" w:history="1">
              <w:r w:rsidRPr="00EC4DBD">
                <w:rPr>
                  <w:rStyle w:val="Hyperlink"/>
                  <w:rFonts w:ascii="Source Sans Pro Light" w:hAnsi="Source Sans Pro Light" w:cs="Times New Roman"/>
                  <w:bCs/>
                  <w:i/>
                  <w:lang w:val="en-GB"/>
                </w:rPr>
                <w:t>https://projects.uni-foundation.eu/erum/wp-content/uploads/sites/2/2020/08/ERUM-IO1-Subreport-UVSQ_final.pdf</w:t>
              </w:r>
            </w:hyperlink>
          </w:p>
        </w:tc>
      </w:tr>
      <w:tr w:rsidR="00F57135" w:rsidRPr="00F57135" w14:paraId="64734DA6" w14:textId="77777777" w:rsidTr="0055592C">
        <w:trPr>
          <w:trHeight w:val="746"/>
        </w:trPr>
        <w:tc>
          <w:tcPr>
            <w:tcW w:w="1768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0F17E4CE" w14:textId="5D08837C" w:rsidR="00F57135" w:rsidRPr="00F57135" w:rsidRDefault="00EC4DBD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45 min</w:t>
            </w:r>
          </w:p>
          <w:p w14:paraId="22B15F0C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09980948" w14:textId="54ED55F9" w:rsidR="00F57135" w:rsidRPr="00F57135" w:rsidRDefault="00EC4DBD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>Lesson 5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8D24B" w14:textId="2EB9E8C0" w:rsidR="00F57135" w:rsidRPr="00F57135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15</w:t>
            </w:r>
            <w:r w:rsidR="00F57135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B134B" w14:textId="6111254D" w:rsidR="00F57135" w:rsidRPr="00EC4DBD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i/>
                <w:lang w:val="en-GB"/>
              </w:rPr>
              <w:t>Teacher introduces an article published by “The Conversation” dedicated to “</w:t>
            </w:r>
            <w:proofErr w:type="spellStart"/>
            <w:r w:rsidRPr="00EC4DBD">
              <w:rPr>
                <w:rFonts w:ascii="Source Sans Pro Light" w:hAnsi="Source Sans Pro Light" w:cs="Times New Roman"/>
                <w:i/>
                <w:lang w:val="en-GB"/>
              </w:rPr>
              <w:t>clmiate</w:t>
            </w:r>
            <w:proofErr w:type="spellEnd"/>
            <w:r w:rsidRPr="00EC4DBD">
              <w:rPr>
                <w:rFonts w:ascii="Source Sans Pro Light" w:hAnsi="Source Sans Pro Light" w:cs="Times New Roman"/>
                <w:i/>
                <w:lang w:val="en-GB"/>
              </w:rPr>
              <w:t xml:space="preserve"> change sadism”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9035" w14:textId="36F404D0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8DE3B" w14:textId="20B5554C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EC4DBD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S5 1</w:t>
            </w:r>
            <w:r w:rsidR="00EC4DBD">
              <w:rPr>
                <w:rFonts w:ascii="Source Sans Pro Light" w:hAnsi="Source Sans Pro Light" w:cs="Times New Roman"/>
                <w:bCs/>
                <w:lang w:val="en-GB"/>
              </w:rPr>
              <w:t>-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5</w:t>
            </w:r>
          </w:p>
          <w:p w14:paraId="0FA267C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F57135" w:rsidRPr="00F57135" w14:paraId="5F3FBA74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76C0C8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E8C94" w14:textId="43D3DB17" w:rsidR="00F57135" w:rsidRPr="00F57135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10</w:t>
            </w:r>
            <w:r w:rsidR="00F57135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4AB59" w14:textId="566932C8" w:rsidR="00F57135" w:rsidRPr="00F57135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>Debate about the question raised in slide 45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47AE3" w14:textId="7E8563D3" w:rsidR="00F57135" w:rsidRPr="00F57135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>Group discussion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BB4C1" w14:textId="5CA535CD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EC4DBD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6</w:t>
            </w:r>
          </w:p>
          <w:p w14:paraId="0F523173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  <w:tr w:rsidR="00EC4DBD" w:rsidRPr="00EC4DBD" w14:paraId="217E18F2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F0A8B77" w14:textId="77777777" w:rsidR="00EC4DBD" w:rsidRPr="00F57135" w:rsidRDefault="00EC4DBD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52A53" w14:textId="26732776" w:rsidR="00EC4DBD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20 min 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580AE" w14:textId="77777777" w:rsidR="00EC4DBD" w:rsidRPr="00EC4DBD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65479" w14:textId="5A5ED492" w:rsidR="00EC4DBD" w:rsidRPr="00EC4DBD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Students discuss National </w:t>
            </w:r>
            <w:proofErr w:type="spellStart"/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>Geographuc</w:t>
            </w:r>
            <w:proofErr w:type="spellEnd"/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 xml:space="preserve"> article indicated slide 46 which they have read at home, summing up the main points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387D1" w14:textId="75BD39D8" w:rsidR="00EC4DBD" w:rsidRPr="00F57135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 xml:space="preserve">PPT </w:t>
            </w:r>
            <w:r w:rsidR="005914C2">
              <w:rPr>
                <w:rFonts w:ascii="Source Sans Pro Light" w:hAnsi="Source Sans Pro Light" w:cs="Times New Roman"/>
                <w:bCs/>
                <w:lang w:val="en-GB"/>
              </w:rPr>
              <w:t>7</w:t>
            </w:r>
          </w:p>
        </w:tc>
      </w:tr>
      <w:tr w:rsidR="00F57135" w:rsidRPr="005914C2" w14:paraId="0534B36E" w14:textId="77777777" w:rsidTr="0055592C">
        <w:trPr>
          <w:trHeight w:val="746"/>
        </w:trPr>
        <w:tc>
          <w:tcPr>
            <w:tcW w:w="17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E0DE64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  <w:tc>
          <w:tcPr>
            <w:tcW w:w="131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4C775" w14:textId="77777777" w:rsidR="00EC4DBD" w:rsidRPr="00EC4DBD" w:rsidRDefault="00EC4DBD" w:rsidP="00EC4DBD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>Self-study material for lesson 5:</w:t>
            </w:r>
          </w:p>
          <w:p w14:paraId="29A6F5E9" w14:textId="52CD363C" w:rsidR="00F57135" w:rsidRPr="00EC4DBD" w:rsidRDefault="00EC4DBD" w:rsidP="00EC4DBD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i/>
                <w:lang w:val="en-US"/>
              </w:rPr>
            </w:pPr>
            <w:r w:rsidRPr="00EC4DBD">
              <w:rPr>
                <w:rFonts w:ascii="Source Sans Pro Light" w:hAnsi="Source Sans Pro Light" w:cs="Times New Roman"/>
                <w:bCs/>
                <w:i/>
                <w:lang w:val="en-US"/>
              </w:rPr>
              <w:t>Read the article “This summer could change our understanding of extreme heat. The record-smashing Pacific Northwest heat wave suggests that climate change has forced us past a threshold for temperatures”</w:t>
            </w:r>
            <w:r>
              <w:rPr>
                <w:rFonts w:ascii="Source Sans Pro Light" w:hAnsi="Source Sans Pro Light" w:cs="Times New Roman"/>
                <w:bCs/>
                <w:i/>
                <w:lang w:val="en-US"/>
              </w:rPr>
              <w:t xml:space="preserve"> </w:t>
            </w:r>
            <w:r w:rsidRPr="00EC4DBD">
              <w:rPr>
                <w:rFonts w:ascii="Source Sans Pro Light" w:hAnsi="Source Sans Pro Light" w:cs="Times New Roman"/>
                <w:bCs/>
                <w:i/>
                <w:lang w:val="en-US"/>
              </w:rPr>
              <w:t xml:space="preserve">published by the </w:t>
            </w:r>
            <w:r w:rsidRPr="00EC4DBD">
              <w:rPr>
                <w:rFonts w:ascii="Source Sans Pro Light" w:hAnsi="Source Sans Pro Light" w:cs="Times New Roman"/>
                <w:bCs/>
                <w:iCs/>
                <w:lang w:val="en-US"/>
              </w:rPr>
              <w:t xml:space="preserve">National Geographic </w:t>
            </w:r>
            <w:r w:rsidRPr="00EC4DBD">
              <w:rPr>
                <w:rFonts w:ascii="Source Sans Pro Light" w:hAnsi="Source Sans Pro Light" w:cs="Times New Roman"/>
                <w:bCs/>
                <w:i/>
                <w:lang w:val="en-US"/>
              </w:rPr>
              <w:t>in view of discussing it in class and summing it up at home thereafter. You can access the piece via this link:</w:t>
            </w:r>
            <w:r>
              <w:rPr>
                <w:rFonts w:ascii="Source Sans Pro Light" w:hAnsi="Source Sans Pro Light" w:cs="Times New Roman"/>
                <w:bCs/>
                <w:i/>
                <w:lang w:val="en-US"/>
              </w:rPr>
              <w:t xml:space="preserve"> </w:t>
            </w:r>
            <w:hyperlink r:id="rId12" w:history="1">
              <w:r w:rsidRPr="0045320D">
                <w:rPr>
                  <w:rStyle w:val="Hyperlink"/>
                  <w:rFonts w:ascii="Source Sans Pro Light" w:hAnsi="Source Sans Pro Light" w:cs="Times New Roman"/>
                  <w:bCs/>
                  <w:i/>
                  <w:iCs/>
                  <w:lang w:val="en-US"/>
                </w:rPr>
                <w:t>https://www.nationalgeographic.com/environment/article/this-summer-could-change-our-understanding-of-extreme-heat</w:t>
              </w:r>
            </w:hyperlink>
            <w:r>
              <w:rPr>
                <w:rFonts w:ascii="Source Sans Pro Light" w:hAnsi="Source Sans Pro Light" w:cs="Times New Roman"/>
                <w:bCs/>
                <w:i/>
                <w:iCs/>
                <w:lang w:val="en-US"/>
              </w:rPr>
              <w:t xml:space="preserve"> </w:t>
            </w:r>
          </w:p>
        </w:tc>
      </w:tr>
      <w:tr w:rsidR="00F57135" w:rsidRPr="00F57135" w14:paraId="076FB7C8" w14:textId="77777777" w:rsidTr="008036EE">
        <w:trPr>
          <w:trHeight w:val="332"/>
        </w:trPr>
        <w:tc>
          <w:tcPr>
            <w:tcW w:w="1768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1D436E3" w14:textId="097A0BFB" w:rsidR="00F57135" w:rsidRPr="00F57135" w:rsidRDefault="00EC4DBD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lastRenderedPageBreak/>
              <w:t>45 min</w:t>
            </w:r>
          </w:p>
          <w:p w14:paraId="554A7795" w14:textId="77777777" w:rsidR="00F57135" w:rsidRPr="00F57135" w:rsidRDefault="00F57135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24DA7628" w14:textId="2FCEB572" w:rsidR="00F57135" w:rsidRPr="00F57135" w:rsidRDefault="00EC4DBD" w:rsidP="0055592C">
            <w:pPr>
              <w:spacing w:after="120" w:line="240" w:lineRule="auto"/>
              <w:ind w:left="34"/>
              <w:jc w:val="both"/>
              <w:rPr>
                <w:rFonts w:ascii="Source Sans Pro Light" w:hAnsi="Source Sans Pro Light" w:cs="Times New Roman"/>
                <w:b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/>
                <w:bCs/>
                <w:lang w:val="en-GB"/>
              </w:rPr>
              <w:t>Lesson 6</w:t>
            </w:r>
          </w:p>
        </w:tc>
        <w:tc>
          <w:tcPr>
            <w:tcW w:w="18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3AD00" w14:textId="3D969469" w:rsidR="00F57135" w:rsidRPr="00F57135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>
              <w:rPr>
                <w:rFonts w:ascii="Source Sans Pro Light" w:hAnsi="Source Sans Pro Light" w:cs="Times New Roman"/>
                <w:bCs/>
                <w:lang w:val="en-GB"/>
              </w:rPr>
              <w:t>45</w:t>
            </w:r>
            <w:r w:rsidR="00F57135" w:rsidRPr="00F57135">
              <w:rPr>
                <w:rFonts w:ascii="Source Sans Pro Light" w:hAnsi="Source Sans Pro Light" w:cs="Times New Roman"/>
                <w:bCs/>
                <w:lang w:val="en-GB"/>
              </w:rPr>
              <w:t xml:space="preserve"> min</w:t>
            </w:r>
          </w:p>
        </w:tc>
        <w:tc>
          <w:tcPr>
            <w:tcW w:w="41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C8BE4" w14:textId="18CCD0CE" w:rsidR="00F57135" w:rsidRPr="00EC4DBD" w:rsidRDefault="00EC4DBD" w:rsidP="008036EE">
            <w:pPr>
              <w:spacing w:after="0" w:line="240" w:lineRule="auto"/>
              <w:jc w:val="both"/>
              <w:rPr>
                <w:rFonts w:ascii="Source Sans Pro Light" w:hAnsi="Source Sans Pro Light" w:cs="Times New Roman"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i/>
                <w:lang w:val="en-GB"/>
              </w:rPr>
              <w:t xml:space="preserve">Teacher </w:t>
            </w:r>
            <w:proofErr w:type="gramStart"/>
            <w:r w:rsidRPr="00EC4DBD">
              <w:rPr>
                <w:rFonts w:ascii="Source Sans Pro Light" w:hAnsi="Source Sans Pro Light" w:cs="Times New Roman"/>
                <w:i/>
                <w:lang w:val="en-GB"/>
              </w:rPr>
              <w:t>moderates</w:t>
            </w:r>
            <w:proofErr w:type="gramEnd"/>
            <w:r w:rsidRPr="00EC4DBD">
              <w:rPr>
                <w:rFonts w:ascii="Source Sans Pro Light" w:hAnsi="Source Sans Pro Light" w:cs="Times New Roman"/>
                <w:i/>
                <w:lang w:val="en-GB"/>
              </w:rPr>
              <w:t xml:space="preserve"> discussion and comments on the list of references provided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F9DBE" w14:textId="4FDFDFD7" w:rsidR="00F57135" w:rsidRPr="00F57135" w:rsidRDefault="00EC4DBD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EC4DBD">
              <w:rPr>
                <w:rFonts w:ascii="Source Sans Pro Light" w:hAnsi="Source Sans Pro Light" w:cs="Times New Roman"/>
                <w:bCs/>
                <w:i/>
                <w:lang w:val="en-GB"/>
              </w:rPr>
              <w:t>Students present their homework</w:t>
            </w:r>
          </w:p>
        </w:tc>
        <w:tc>
          <w:tcPr>
            <w:tcW w:w="34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6741" w14:textId="5108795C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  <w:r w:rsidRPr="00F57135">
              <w:rPr>
                <w:rFonts w:ascii="Source Sans Pro Light" w:hAnsi="Source Sans Pro Light" w:cs="Times New Roman"/>
                <w:bCs/>
                <w:lang w:val="en-GB"/>
              </w:rPr>
              <w:t>PPT</w:t>
            </w:r>
            <w:r w:rsidR="00EC4DBD">
              <w:rPr>
                <w:rFonts w:ascii="Source Sans Pro Light" w:hAnsi="Source Sans Pro Light" w:cs="Times New Roman"/>
                <w:bCs/>
                <w:lang w:val="en-GB"/>
              </w:rPr>
              <w:t xml:space="preserve"> </w:t>
            </w:r>
            <w:r w:rsidR="00C15DFD">
              <w:rPr>
                <w:rFonts w:ascii="Source Sans Pro Light" w:hAnsi="Source Sans Pro Light" w:cs="Times New Roman"/>
                <w:bCs/>
                <w:lang w:val="en-GB"/>
              </w:rPr>
              <w:t>S6 1</w:t>
            </w:r>
            <w:r w:rsidR="00EC4DBD">
              <w:rPr>
                <w:rFonts w:ascii="Source Sans Pro Light" w:hAnsi="Source Sans Pro Light" w:cs="Times New Roman"/>
                <w:bCs/>
                <w:lang w:val="en-GB"/>
              </w:rPr>
              <w:t>-</w:t>
            </w:r>
            <w:r w:rsidR="00C15DFD">
              <w:rPr>
                <w:rFonts w:ascii="Source Sans Pro Light" w:hAnsi="Source Sans Pro Light" w:cs="Times New Roman"/>
                <w:bCs/>
                <w:lang w:val="en-GB"/>
              </w:rPr>
              <w:t>6</w:t>
            </w:r>
          </w:p>
          <w:p w14:paraId="7ACCEB5F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  <w:p w14:paraId="226E95A6" w14:textId="77777777" w:rsidR="00F57135" w:rsidRPr="00F57135" w:rsidRDefault="00F57135" w:rsidP="0055592C">
            <w:pPr>
              <w:spacing w:after="120" w:line="240" w:lineRule="auto"/>
              <w:jc w:val="both"/>
              <w:rPr>
                <w:rFonts w:ascii="Source Sans Pro Light" w:hAnsi="Source Sans Pro Light" w:cs="Times New Roman"/>
                <w:bCs/>
                <w:lang w:val="en-GB"/>
              </w:rPr>
            </w:pPr>
          </w:p>
        </w:tc>
      </w:tr>
    </w:tbl>
    <w:p w14:paraId="718A7592" w14:textId="6EAAF833" w:rsidR="00AE22FD" w:rsidRPr="003C2227" w:rsidRDefault="00AE22FD" w:rsidP="00AE22FD">
      <w:pPr>
        <w:spacing w:after="120" w:line="276" w:lineRule="auto"/>
        <w:ind w:left="-284"/>
        <w:jc w:val="both"/>
        <w:rPr>
          <w:rFonts w:ascii="Source Sans Pro Light" w:hAnsi="Source Sans Pro Light" w:cs="Times New Roman"/>
          <w:bCs/>
          <w:lang w:val="en-US"/>
        </w:rPr>
      </w:pPr>
    </w:p>
    <w:sectPr w:rsidR="00AE22FD" w:rsidRPr="003C2227" w:rsidSect="004D4102"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/>
      <w:pgMar w:top="2245" w:right="1134" w:bottom="991" w:left="992" w:header="708" w:footer="2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93727" w14:textId="77777777" w:rsidR="00D05B93" w:rsidRDefault="00D05B93" w:rsidP="00094809">
      <w:pPr>
        <w:spacing w:after="0" w:line="240" w:lineRule="auto"/>
      </w:pPr>
      <w:r>
        <w:separator/>
      </w:r>
    </w:p>
  </w:endnote>
  <w:endnote w:type="continuationSeparator" w:id="0">
    <w:p w14:paraId="4688A8B6" w14:textId="77777777" w:rsidR="00D05B93" w:rsidRDefault="00D05B93" w:rsidP="0009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ource Sans Pro Light">
    <w:altName w:val="Source Sans Pro Light"/>
    <w:panose1 w:val="020B0604020202020204"/>
    <w:charset w:val="00"/>
    <w:family w:val="swiss"/>
    <w:notTrueType/>
    <w:pitch w:val="variable"/>
    <w:sig w:usb0="600002F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403030403090204"/>
    <w:charset w:val="00"/>
    <w:family w:val="swiss"/>
    <w:notTrueType/>
    <w:pitch w:val="variable"/>
    <w:sig w:usb0="600002F7" w:usb1="00000003" w:usb2="00000000" w:usb3="00000000" w:csb0="0000019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54EE" w14:textId="77777777" w:rsidR="00094809" w:rsidRPr="00094809" w:rsidRDefault="00094809" w:rsidP="00094809">
    <w:pPr>
      <w:pStyle w:val="Footer"/>
      <w:tabs>
        <w:tab w:val="clear" w:pos="9072"/>
      </w:tabs>
      <w:ind w:left="-567" w:right="-426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AECBA" w14:textId="3F0B7058" w:rsidR="00094809" w:rsidRPr="003C2227" w:rsidRDefault="00094809" w:rsidP="003C2227">
    <w:pPr>
      <w:spacing w:after="0" w:line="240" w:lineRule="auto"/>
      <w:ind w:left="-567" w:right="-426"/>
      <w:jc w:val="center"/>
      <w:rPr>
        <w:rFonts w:ascii="Lato" w:hAnsi="Lato" w:cs="Lato"/>
        <w:color w:val="E5362B"/>
        <w:sz w:val="16"/>
        <w:szCs w:val="16"/>
        <w:lang w:val="en-GB"/>
      </w:rPr>
    </w:pPr>
    <w:r w:rsidRPr="003C2227">
      <w:rPr>
        <w:rFonts w:ascii="Lato" w:hAnsi="Lato" w:cs="Lato"/>
        <w:color w:val="E5362B"/>
        <w:sz w:val="16"/>
        <w:szCs w:val="16"/>
        <w:lang w:val="en-GB"/>
      </w:rPr>
      <w:t>ERUM – Enhancing Research Understanding through Media (2019-1-AT01-KA203-051482)</w:t>
    </w:r>
    <w:r w:rsidR="003C2227">
      <w:rPr>
        <w:rFonts w:ascii="Lato" w:hAnsi="Lato" w:cs="Lato"/>
        <w:color w:val="E5362B"/>
        <w:sz w:val="16"/>
        <w:szCs w:val="16"/>
        <w:lang w:val="en-GB"/>
      </w:rPr>
      <w:br/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The European Commission support </w:t>
    </w:r>
    <w:proofErr w:type="gramStart"/>
    <w:r w:rsidRPr="003C2227">
      <w:rPr>
        <w:rFonts w:ascii="Lato" w:hAnsi="Lato" w:cs="Lato"/>
        <w:i/>
        <w:color w:val="E5362B"/>
        <w:sz w:val="16"/>
        <w:szCs w:val="16"/>
        <w:lang w:val="en-GB"/>
      </w:rPr>
      <w:t>for the production of</w:t>
    </w:r>
    <w:proofErr w:type="gramEnd"/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this publication does not constitute an endorsemen</w:t>
    </w:r>
    <w:r w:rsidR="00110FE9" w:rsidRPr="003C2227">
      <w:rPr>
        <w:rFonts w:ascii="Lato" w:hAnsi="Lato" w:cs="Lato"/>
        <w:i/>
        <w:color w:val="E5362B"/>
        <w:sz w:val="16"/>
        <w:szCs w:val="16"/>
        <w:lang w:val="en-GB"/>
      </w:rPr>
      <w:t>t of the contents which reflect</w:t>
    </w:r>
    <w:r w:rsidRPr="003C2227">
      <w:rPr>
        <w:rFonts w:ascii="Lato" w:hAnsi="Lato" w:cs="Lato"/>
        <w:i/>
        <w:color w:val="E5362B"/>
        <w:sz w:val="16"/>
        <w:szCs w:val="16"/>
        <w:lang w:val="en-GB"/>
      </w:rPr>
      <w:t xml:space="preserve"> the views only of the authors, and the Commission cannot be held responsible for any use which may be made of the information contained therein.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DBBC8" w14:textId="77777777" w:rsidR="00D05B93" w:rsidRDefault="00D05B93" w:rsidP="00094809">
      <w:pPr>
        <w:spacing w:after="0" w:line="240" w:lineRule="auto"/>
      </w:pPr>
      <w:r>
        <w:separator/>
      </w:r>
    </w:p>
  </w:footnote>
  <w:footnote w:type="continuationSeparator" w:id="0">
    <w:p w14:paraId="341D11E1" w14:textId="77777777" w:rsidR="00D05B93" w:rsidRDefault="00D05B93" w:rsidP="00094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5F159" w14:textId="5F44412C" w:rsidR="00094809" w:rsidRPr="00094809" w:rsidRDefault="0055592C" w:rsidP="00094809">
    <w:pPr>
      <w:pStyle w:val="Header"/>
      <w:tabs>
        <w:tab w:val="clear" w:pos="9072"/>
      </w:tabs>
      <w:ind w:left="-567" w:right="-426"/>
      <w:rPr>
        <w:sz w:val="18"/>
        <w:szCs w:val="18"/>
      </w:rPr>
    </w:pPr>
    <w:r>
      <w:rPr>
        <w:noProof/>
        <w:sz w:val="18"/>
        <w:szCs w:val="18"/>
        <w:lang w:eastAsia="de-DE"/>
      </w:rPr>
      <w:drawing>
        <wp:inline distT="0" distB="0" distL="0" distR="0" wp14:anchorId="6C0B26B8" wp14:editId="218D5A1C">
          <wp:extent cx="1467293" cy="825352"/>
          <wp:effectExtent l="0" t="0" r="0" b="0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0950" cy="844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647E9" w14:textId="29C2DAF5" w:rsidR="0055592C" w:rsidRDefault="0055592C">
    <w:pPr>
      <w:pStyle w:val="Header"/>
    </w:pPr>
    <w:r w:rsidRPr="00094809">
      <w:rPr>
        <w:noProof/>
        <w:sz w:val="18"/>
        <w:szCs w:val="18"/>
        <w:lang w:eastAsia="de-DE"/>
      </w:rPr>
      <w:drawing>
        <wp:anchor distT="0" distB="0" distL="114300" distR="114300" simplePos="0" relativeHeight="251660288" behindDoc="1" locked="0" layoutInCell="1" allowOverlap="1" wp14:anchorId="3356A925" wp14:editId="4DD77F87">
          <wp:simplePos x="0" y="0"/>
          <wp:positionH relativeFrom="margin">
            <wp:posOffset>-639445</wp:posOffset>
          </wp:positionH>
          <wp:positionV relativeFrom="paragraph">
            <wp:posOffset>-446878</wp:posOffset>
          </wp:positionV>
          <wp:extent cx="10706986" cy="2696810"/>
          <wp:effectExtent l="0" t="0" r="0" b="0"/>
          <wp:wrapNone/>
          <wp:docPr id="11" name="Grafik 19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9" descr="Graphical user interface, applicati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6986" cy="2696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74FFF"/>
    <w:multiLevelType w:val="hybridMultilevel"/>
    <w:tmpl w:val="4678CF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9F1CCF"/>
    <w:multiLevelType w:val="hybridMultilevel"/>
    <w:tmpl w:val="C6426C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7B1E42"/>
    <w:multiLevelType w:val="hybridMultilevel"/>
    <w:tmpl w:val="E374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F08FF"/>
    <w:multiLevelType w:val="hybridMultilevel"/>
    <w:tmpl w:val="96F23B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07767"/>
    <w:multiLevelType w:val="hybridMultilevel"/>
    <w:tmpl w:val="FBC8E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607723"/>
    <w:multiLevelType w:val="hybridMultilevel"/>
    <w:tmpl w:val="A90804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5220D"/>
    <w:multiLevelType w:val="hybridMultilevel"/>
    <w:tmpl w:val="1DAA5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D741F"/>
    <w:multiLevelType w:val="hybridMultilevel"/>
    <w:tmpl w:val="FA32DCF4"/>
    <w:lvl w:ilvl="0" w:tplc="EE5E2732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50262"/>
    <w:multiLevelType w:val="hybridMultilevel"/>
    <w:tmpl w:val="42DC7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12D50AC"/>
    <w:multiLevelType w:val="hybridMultilevel"/>
    <w:tmpl w:val="43A0C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0610AC">
      <w:numFmt w:val="bullet"/>
      <w:lvlText w:val="-"/>
      <w:lvlJc w:val="left"/>
      <w:pPr>
        <w:ind w:left="1440" w:hanging="360"/>
      </w:pPr>
      <w:rPr>
        <w:rFonts w:ascii="Source Sans Pro Light" w:eastAsiaTheme="minorHAnsi" w:hAnsi="Source Sans Pro Light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D666CA"/>
    <w:multiLevelType w:val="hybridMultilevel"/>
    <w:tmpl w:val="40D23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D3456B"/>
    <w:multiLevelType w:val="hybridMultilevel"/>
    <w:tmpl w:val="44B2EE76"/>
    <w:lvl w:ilvl="0" w:tplc="51408C3C">
      <w:numFmt w:val="bullet"/>
      <w:lvlText w:val="-"/>
      <w:lvlJc w:val="left"/>
      <w:pPr>
        <w:ind w:left="720" w:hanging="360"/>
      </w:pPr>
      <w:rPr>
        <w:rFonts w:ascii="Source Sans Pro Light" w:eastAsiaTheme="minorHAnsi" w:hAnsi="Source Sans Pro 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56C8B"/>
    <w:multiLevelType w:val="hybridMultilevel"/>
    <w:tmpl w:val="AF7498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0395676">
    <w:abstractNumId w:val="7"/>
  </w:num>
  <w:num w:numId="2" w16cid:durableId="1129858418">
    <w:abstractNumId w:val="3"/>
  </w:num>
  <w:num w:numId="3" w16cid:durableId="554657985">
    <w:abstractNumId w:val="0"/>
  </w:num>
  <w:num w:numId="4" w16cid:durableId="1314290131">
    <w:abstractNumId w:val="8"/>
  </w:num>
  <w:num w:numId="5" w16cid:durableId="115805729">
    <w:abstractNumId w:val="4"/>
  </w:num>
  <w:num w:numId="6" w16cid:durableId="140464483">
    <w:abstractNumId w:val="12"/>
  </w:num>
  <w:num w:numId="7" w16cid:durableId="1564755632">
    <w:abstractNumId w:val="1"/>
  </w:num>
  <w:num w:numId="8" w16cid:durableId="1719280290">
    <w:abstractNumId w:val="10"/>
  </w:num>
  <w:num w:numId="9" w16cid:durableId="475529896">
    <w:abstractNumId w:val="2"/>
  </w:num>
  <w:num w:numId="10" w16cid:durableId="1156603721">
    <w:abstractNumId w:val="6"/>
  </w:num>
  <w:num w:numId="11" w16cid:durableId="134876328">
    <w:abstractNumId w:val="11"/>
  </w:num>
  <w:num w:numId="12" w16cid:durableId="744493032">
    <w:abstractNumId w:val="9"/>
  </w:num>
  <w:num w:numId="13" w16cid:durableId="7445664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809"/>
    <w:rsid w:val="00094809"/>
    <w:rsid w:val="00110FE9"/>
    <w:rsid w:val="001D3ECA"/>
    <w:rsid w:val="00201956"/>
    <w:rsid w:val="00252B92"/>
    <w:rsid w:val="00253945"/>
    <w:rsid w:val="002710CA"/>
    <w:rsid w:val="00281AD8"/>
    <w:rsid w:val="002928B6"/>
    <w:rsid w:val="0033425C"/>
    <w:rsid w:val="003779E5"/>
    <w:rsid w:val="003C2227"/>
    <w:rsid w:val="00406367"/>
    <w:rsid w:val="004C02D2"/>
    <w:rsid w:val="004D4102"/>
    <w:rsid w:val="00517F47"/>
    <w:rsid w:val="00523A2E"/>
    <w:rsid w:val="0054226A"/>
    <w:rsid w:val="00546523"/>
    <w:rsid w:val="0055592C"/>
    <w:rsid w:val="005914C2"/>
    <w:rsid w:val="005C3B88"/>
    <w:rsid w:val="006033AB"/>
    <w:rsid w:val="006411D0"/>
    <w:rsid w:val="006A2789"/>
    <w:rsid w:val="006B0542"/>
    <w:rsid w:val="007A5C9A"/>
    <w:rsid w:val="00800766"/>
    <w:rsid w:val="008036EE"/>
    <w:rsid w:val="00870838"/>
    <w:rsid w:val="00897E72"/>
    <w:rsid w:val="008A0FAA"/>
    <w:rsid w:val="00960382"/>
    <w:rsid w:val="009B20C1"/>
    <w:rsid w:val="009F1D20"/>
    <w:rsid w:val="00A3442E"/>
    <w:rsid w:val="00A86753"/>
    <w:rsid w:val="00AE22FD"/>
    <w:rsid w:val="00B90E1B"/>
    <w:rsid w:val="00BC151D"/>
    <w:rsid w:val="00BC787C"/>
    <w:rsid w:val="00C15DFD"/>
    <w:rsid w:val="00C7060A"/>
    <w:rsid w:val="00C709CF"/>
    <w:rsid w:val="00C756EB"/>
    <w:rsid w:val="00CB77D8"/>
    <w:rsid w:val="00D05B93"/>
    <w:rsid w:val="00D10608"/>
    <w:rsid w:val="00D43FF9"/>
    <w:rsid w:val="00D94AE8"/>
    <w:rsid w:val="00E65035"/>
    <w:rsid w:val="00EC4DBD"/>
    <w:rsid w:val="00F41AE4"/>
    <w:rsid w:val="00F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12C71FD"/>
  <w15:chartTrackingRefBased/>
  <w15:docId w15:val="{5816D9F5-A350-4EA9-8884-2D027092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809"/>
  </w:style>
  <w:style w:type="paragraph" w:styleId="Footer">
    <w:name w:val="footer"/>
    <w:basedOn w:val="Normal"/>
    <w:link w:val="FooterChar"/>
    <w:uiPriority w:val="99"/>
    <w:unhideWhenUsed/>
    <w:rsid w:val="00094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809"/>
  </w:style>
  <w:style w:type="paragraph" w:styleId="CommentText">
    <w:name w:val="annotation text"/>
    <w:basedOn w:val="Normal"/>
    <w:link w:val="CommentTextChar"/>
    <w:uiPriority w:val="99"/>
    <w:semiHidden/>
    <w:unhideWhenUsed/>
    <w:rsid w:val="00110FE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FE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0F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70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unhideWhenUsed/>
    <w:rsid w:val="00C7060A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960382"/>
    <w:rPr>
      <w:b/>
      <w:bCs/>
    </w:rPr>
  </w:style>
  <w:style w:type="character" w:customStyle="1" w:styleId="css-901oao">
    <w:name w:val="css-901oao"/>
    <w:basedOn w:val="DefaultParagraphFont"/>
    <w:rsid w:val="00D94AE8"/>
  </w:style>
  <w:style w:type="character" w:styleId="FollowedHyperlink">
    <w:name w:val="FollowedHyperlink"/>
    <w:basedOn w:val="DefaultParagraphFont"/>
    <w:uiPriority w:val="99"/>
    <w:semiHidden/>
    <w:unhideWhenUsed/>
    <w:rsid w:val="006033A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71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D20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C4DBD"/>
    <w:rPr>
      <w:rFonts w:ascii="Century Gothic" w:hAnsi="Century Gothic"/>
      <w:b w:val="0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8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7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6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leclimateconnections.org/2021/07/death-valley-california-breaks-the-all-time-world-heat-record-for-the-second-year-in-a-row/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ationalgeographic.com/environment/article/this-summer-could-change-our-understanding-of-extreme-hea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ojects.uni-foundation.eu/erum/wp-content/uploads/sites/2/2020/08/ERUM-IO1-Subreport-UVSQ_fina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pcc.ch/report/ar6/wg1/downloads/report/IPCC_AR6_WGI_SP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leclimateconnections.org/2021/07/death-valley-california-breaks-the-all-time-world-heat-record-for-the-second-year-in-a-row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1897C0-BD83-3D41-A543-0A1158F24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690</Words>
  <Characters>3933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Universitaet Wien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Urban</dc:creator>
  <cp:keywords/>
  <dc:description/>
  <cp:lastModifiedBy>Debora Lucque</cp:lastModifiedBy>
  <cp:revision>4</cp:revision>
  <dcterms:created xsi:type="dcterms:W3CDTF">2022-04-15T14:03:00Z</dcterms:created>
  <dcterms:modified xsi:type="dcterms:W3CDTF">2022-04-24T17:34:00Z</dcterms:modified>
</cp:coreProperties>
</file>